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Art Director Bell Studio</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Design lead with 15 years in creative direction and 4 building AI-augmented production systems. Deployed Adobe Firefly inside Microsoft's proposal centre for 20 enterprise accounts. Builds Comfy UI and prompt-engineering pipelines using harness and JSON scripting, with MCP and API integrations linking local LLM frameworks to production. Cuts cycles by eliminating latency, not by cutting craft.</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Generative AI Workflows</w:t>
      </w:r>
    </w:p>
    <w:p>
      <w:pPr>
        <w:pStyle w:val="ListBullet"/>
        <w:spacing w:before="0" w:after="40"/>
        <w:ind w:left="283"/>
      </w:pPr>
      <w:r>
        <w:rPr>
          <w:rFonts w:ascii="Calibri" w:hAnsi="Calibri"/>
          <w:sz w:val="20"/>
        </w:rPr>
        <w:t>Comfy UI &amp; Adobe Firefly</w:t>
      </w:r>
    </w:p>
    <w:p>
      <w:pPr>
        <w:pStyle w:val="ListBullet"/>
        <w:spacing w:before="0" w:after="40"/>
        <w:ind w:left="283"/>
      </w:pPr>
      <w:r>
        <w:rPr>
          <w:rFonts w:ascii="Calibri" w:hAnsi="Calibri"/>
          <w:sz w:val="20"/>
        </w:rPr>
        <w:t>Prompt Engineering (Harness/JSON)</w:t>
      </w:r>
    </w:p>
    <w:p>
      <w:pPr>
        <w:pStyle w:val="ListBullet"/>
        <w:spacing w:before="0" w:after="40"/>
        <w:ind w:left="283"/>
      </w:pPr>
      <w:r>
        <w:rPr>
          <w:rFonts w:ascii="Calibri" w:hAnsi="Calibri"/>
          <w:sz w:val="20"/>
        </w:rPr>
        <w:t>MCP &amp; API Integrations</w:t>
      </w:r>
    </w:p>
    <w:p>
      <w:pPr>
        <w:pStyle w:val="ListBullet"/>
        <w:spacing w:before="0" w:after="40"/>
        <w:ind w:left="283"/>
      </w:pPr>
      <w:r>
        <w:rPr>
          <w:rFonts w:ascii="Calibri" w:hAnsi="Calibri"/>
          <w:sz w:val="20"/>
        </w:rPr>
        <w:t>Local LLM Frameworks</w:t>
      </w:r>
    </w:p>
    <w:p>
      <w:pPr>
        <w:pStyle w:val="ListBullet"/>
        <w:spacing w:before="0" w:after="40"/>
        <w:ind w:left="283"/>
      </w:pPr>
      <w:r>
        <w:rPr>
          <w:rFonts w:ascii="Calibri" w:hAnsi="Calibri"/>
          <w:sz w:val="20"/>
        </w:rPr>
        <w:t>AI Workflow Architecture</w:t>
      </w:r>
    </w:p>
    <w:p>
      <w:pPr>
        <w:pStyle w:val="ListBullet"/>
        <w:spacing w:before="0" w:after="40"/>
        <w:ind w:left="283"/>
      </w:pPr>
      <w:r>
        <w:rPr>
          <w:rFonts w:ascii="Calibri" w:hAnsi="Calibri"/>
          <w:sz w:val="20"/>
        </w:rPr>
        <w:t>Process Automation Design</w:t>
      </w:r>
    </w:p>
    <w:p>
      <w:pPr>
        <w:pStyle w:val="ListBullet"/>
        <w:spacing w:before="0" w:after="40"/>
        <w:ind w:left="283"/>
      </w:pPr>
      <w:r>
        <w:rPr>
          <w:rFonts w:ascii="Calibri" w:hAnsi="Calibri"/>
          <w:sz w:val="20"/>
        </w:rPr>
        <w:t>Technical-Creative Translation</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Production Acceleration:</w:t>
      </w:r>
      <w:r>
        <w:rPr>
          <w:rFonts w:ascii="Calibri" w:hAnsi="Calibri"/>
          <w:sz w:val="20"/>
        </w:rPr>
        <w:t xml:space="preserve"> Deployed Adobe Firefly and Creative Suite generative tools inside Microsoft proposal production for 20+ global enterprise clients, cutting content creation time on high-priority deliverables.</w:t>
      </w:r>
    </w:p>
    <w:p>
      <w:pPr>
        <w:spacing w:before="0" w:after="80"/>
      </w:pPr>
      <w:r>
        <w:rPr>
          <w:rFonts w:ascii="Calibri" w:hAnsi="Calibri"/>
          <w:b/>
          <w:sz w:val="20"/>
        </w:rPr>
        <w:t>Automation Architecture:</w:t>
      </w:r>
      <w:r>
        <w:rPr>
          <w:rFonts w:ascii="Calibri" w:hAnsi="Calibri"/>
          <w:sz w:val="20"/>
        </w:rPr>
        <w:t xml:space="preserve"> Built AI-augmented design systems using Comfy UI, Midjourney and prompt-engineering pipelines with harness and JSON scripting to remove production latency.</w:t>
      </w:r>
    </w:p>
    <w:p>
      <w:pPr>
        <w:spacing w:before="0" w:after="80"/>
      </w:pPr>
      <w:r>
        <w:rPr>
          <w:rFonts w:ascii="Calibri" w:hAnsi="Calibri"/>
          <w:b/>
          <w:sz w:val="20"/>
        </w:rPr>
        <w:t>Systems at Scale:</w:t>
      </w:r>
      <w:r>
        <w:rPr>
          <w:rFonts w:ascii="Calibri" w:hAnsi="Calibri"/>
          <w:sz w:val="20"/>
        </w:rPr>
        <w:t xml:space="preserve"> Engineered 200+ reusable templates and cross-border design guidelines across 12 European countries, reducing visual production cycles by 30%.</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Bell Studio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production latency removed without cutting craft.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