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1A1A2E"/>
          <w:sz w:val="40"/>
        </w:rPr>
        <w:t>ALEXANDRU POPESCU</w:t>
      </w:r>
    </w:p>
    <w:p>
      <w:pPr>
        <w:spacing w:before="0" w:after="40"/>
      </w:pPr>
      <w:r>
        <w:rPr>
          <w:rFonts w:ascii="Calibri" w:hAnsi="Calibri"/>
          <w:b/>
          <w:i w:val="0"/>
          <w:color w:val="555560"/>
          <w:sz w:val="20"/>
        </w:rPr>
        <w:t>ART DIRECTOR  ·  AI-AUGMENTED DESIGN</w:t>
      </w:r>
    </w:p>
    <w:p>
      <w:pPr>
        <w:spacing w:before="0" w:after="120"/>
      </w:pPr>
      <w:r>
        <w:rPr>
          <w:rFonts w:ascii="Calibri" w:hAnsi="Calibri"/>
          <w:b w:val="0"/>
          <w:i w:val="0"/>
          <w:color w:val="555560"/>
          <w:sz w:val="18"/>
        </w:rPr>
        <w:t>Bucharest, Romania  ·  ap-id.ro  ·  portfolio available on request</w:t>
      </w:r>
    </w:p>
    <w:p>
      <w:pPr>
        <w:spacing w:before="80" w:after="160"/>
      </w:pPr>
      <w:r>
        <w:rPr>
          <w:rFonts w:ascii="Calibri" w:hAnsi="Calibri"/>
          <w:b/>
          <w:i w:val="0"/>
          <w:color w:val="1A1A2E"/>
          <w:sz w:val="19"/>
        </w:rPr>
        <w:t>APPLYING FOR: Art Director Saatchi-Saatchi</w:t>
      </w:r>
    </w:p>
    <w:p>
      <w:pPr>
        <w:spacing w:before="0" w:after="20" w:line="40" w:lineRule="exact"/>
        <w:pBdr>
          <w:bottom w:val="single" w:sz="10" w:space="0" w:color="1A1A2E"/>
        </w:pBdr>
      </w:pPr>
    </w:p>
    <w:p>
      <w:pPr>
        <w:spacing w:before="160" w:after="40"/>
      </w:pPr>
      <w:r>
        <w:rPr>
          <w:rFonts w:ascii="Calibri" w:hAnsi="Calibri"/>
          <w:b/>
          <w:i w:val="0"/>
          <w:color w:val="1A1A2E"/>
          <w:sz w:val="21"/>
        </w:rPr>
        <w:t>PROFESSIONAL SUMMARY</w:t>
      </w:r>
    </w:p>
    <w:p>
      <w:pPr>
        <w:spacing w:before="0" w:after="20" w:line="40" w:lineRule="exact"/>
        <w:pBdr>
          <w:bottom w:val="single" w:sz="6" w:space="0" w:color="BFBFBF"/>
        </w:pBdr>
      </w:pPr>
    </w:p>
    <w:p>
      <w:pPr>
        <w:spacing w:before="0" w:after="40"/>
      </w:pPr>
      <w:r>
        <w:rPr>
          <w:rFonts w:ascii="Calibri" w:hAnsi="Calibri"/>
          <w:b w:val="0"/>
          <w:i w:val="0"/>
          <w:sz w:val="20"/>
        </w:rPr>
        <w:t>Creative lead with 20+ years in graphic design and 15 in art direction for brands like Microsoft, Nikon and Yokogawa. Delivered across 12 European countries, 25,000+ product visuals, and 50+ multi-channel campaigns. Fluent in brand identity, UX/UI, print and video, with generative AI built into production rather than bolted on.</w:t>
      </w:r>
    </w:p>
    <w:p>
      <w:pPr>
        <w:spacing w:before="160" w:after="40"/>
      </w:pPr>
      <w:r>
        <w:rPr>
          <w:rFonts w:ascii="Calibri" w:hAnsi="Calibri"/>
          <w:b/>
          <w:i w:val="0"/>
          <w:color w:val="1A1A2E"/>
          <w:sz w:val="21"/>
        </w:rPr>
        <w:t>CORE COMPETENCIES</w:t>
      </w:r>
    </w:p>
    <w:p>
      <w:pPr>
        <w:spacing w:before="0" w:after="20" w:line="40" w:lineRule="exact"/>
        <w:pBdr>
          <w:bottom w:val="single" w:sz="6" w:space="0" w:color="BFBFBF"/>
        </w:pBdr>
      </w:pPr>
    </w:p>
    <w:p>
      <w:pPr>
        <w:pStyle w:val="ListBullet"/>
        <w:spacing w:before="0" w:after="40"/>
        <w:ind w:left="283"/>
      </w:pPr>
      <w:r>
        <w:rPr>
          <w:rFonts w:ascii="Calibri" w:hAnsi="Calibri"/>
          <w:sz w:val="20"/>
        </w:rPr>
        <w:t>Graphic Design &amp; Art Direction</w:t>
      </w:r>
    </w:p>
    <w:p>
      <w:pPr>
        <w:pStyle w:val="ListBullet"/>
        <w:spacing w:before="0" w:after="40"/>
        <w:ind w:left="283"/>
      </w:pPr>
      <w:r>
        <w:rPr>
          <w:rFonts w:ascii="Calibri" w:hAnsi="Calibri"/>
          <w:sz w:val="20"/>
        </w:rPr>
        <w:t>Brand Identity Systems</w:t>
      </w:r>
    </w:p>
    <w:p>
      <w:pPr>
        <w:pStyle w:val="ListBullet"/>
        <w:spacing w:before="0" w:after="40"/>
        <w:ind w:left="283"/>
      </w:pPr>
      <w:r>
        <w:rPr>
          <w:rFonts w:ascii="Calibri" w:hAnsi="Calibri"/>
          <w:sz w:val="20"/>
        </w:rPr>
        <w:t>UX/UI Design</w:t>
      </w:r>
    </w:p>
    <w:p>
      <w:pPr>
        <w:pStyle w:val="ListBullet"/>
        <w:spacing w:before="0" w:after="40"/>
        <w:ind w:left="283"/>
      </w:pPr>
      <w:r>
        <w:rPr>
          <w:rFonts w:ascii="Calibri" w:hAnsi="Calibri"/>
          <w:sz w:val="20"/>
        </w:rPr>
        <w:t>Adobe Creative Cloud</w:t>
      </w:r>
    </w:p>
    <w:p>
      <w:pPr>
        <w:pStyle w:val="ListBullet"/>
        <w:spacing w:before="0" w:after="40"/>
        <w:ind w:left="283"/>
      </w:pPr>
      <w:r>
        <w:rPr>
          <w:rFonts w:ascii="Calibri" w:hAnsi="Calibri"/>
          <w:sz w:val="20"/>
        </w:rPr>
        <w:t>Figma</w:t>
      </w:r>
    </w:p>
    <w:p>
      <w:pPr>
        <w:pStyle w:val="ListBullet"/>
        <w:spacing w:before="0" w:after="40"/>
        <w:ind w:left="283"/>
      </w:pPr>
      <w:r>
        <w:rPr>
          <w:rFonts w:ascii="Calibri" w:hAnsi="Calibri"/>
          <w:sz w:val="20"/>
        </w:rPr>
        <w:t>Creative Direction</w:t>
      </w:r>
    </w:p>
    <w:p>
      <w:pPr>
        <w:pStyle w:val="ListBullet"/>
        <w:spacing w:before="0" w:after="40"/>
        <w:ind w:left="283"/>
      </w:pPr>
      <w:r>
        <w:rPr>
          <w:rFonts w:ascii="Calibri" w:hAnsi="Calibri"/>
          <w:sz w:val="20"/>
        </w:rPr>
        <w:t>Client Relations</w:t>
      </w:r>
    </w:p>
    <w:p>
      <w:pPr>
        <w:pStyle w:val="ListBullet"/>
        <w:spacing w:before="0" w:after="40"/>
        <w:ind w:left="283"/>
      </w:pPr>
      <w:r>
        <w:rPr>
          <w:rFonts w:ascii="Calibri" w:hAnsi="Calibri"/>
          <w:sz w:val="20"/>
        </w:rPr>
        <w:t>Team Leadership</w:t>
      </w:r>
    </w:p>
    <w:p>
      <w:pPr>
        <w:spacing w:before="160" w:after="40"/>
      </w:pPr>
      <w:r>
        <w:rPr>
          <w:rFonts w:ascii="Calibri" w:hAnsi="Calibri"/>
          <w:b/>
          <w:i w:val="0"/>
          <w:color w:val="1A1A2E"/>
          <w:sz w:val="21"/>
        </w:rPr>
        <w:t>KEY ACHIEVEMENTS</w:t>
      </w:r>
    </w:p>
    <w:p>
      <w:pPr>
        <w:spacing w:before="0" w:after="20" w:line="40" w:lineRule="exact"/>
        <w:pBdr>
          <w:bottom w:val="single" w:sz="6" w:space="0" w:color="BFBFBF"/>
        </w:pBdr>
      </w:pPr>
    </w:p>
    <w:p>
      <w:pPr>
        <w:spacing w:before="0" w:after="80"/>
      </w:pPr>
      <w:r>
        <w:rPr>
          <w:rFonts w:ascii="Calibri" w:hAnsi="Calibri"/>
          <w:b/>
          <w:sz w:val="20"/>
        </w:rPr>
        <w:t>Cross-Market Delivery:</w:t>
      </w:r>
      <w:r>
        <w:rPr>
          <w:rFonts w:ascii="Calibri" w:hAnsi="Calibri"/>
          <w:sz w:val="20"/>
        </w:rPr>
        <w:t xml:space="preserve"> Built unified corporate visual systems, presentation standards and video concepts deployed across 12 European countries for Yokogawa Europe.</w:t>
      </w:r>
    </w:p>
    <w:p>
      <w:pPr>
        <w:spacing w:before="0" w:after="80"/>
      </w:pPr>
      <w:r>
        <w:rPr>
          <w:rFonts w:ascii="Calibri" w:hAnsi="Calibri"/>
          <w:b/>
          <w:sz w:val="20"/>
        </w:rPr>
        <w:t>Enterprise Scale:</w:t>
      </w:r>
      <w:r>
        <w:rPr>
          <w:rFonts w:ascii="Calibri" w:hAnsi="Calibri"/>
          <w:sz w:val="20"/>
        </w:rPr>
        <w:t xml:space="preserve"> Designed proposal and visual systems for 20+ global enterprise clients at Microsoft PCoE, supporting an 80-85% win rate with 90%+ WCAG compliance.</w:t>
      </w:r>
    </w:p>
    <w:p>
      <w:pPr>
        <w:spacing w:before="0" w:after="80"/>
      </w:pPr>
      <w:r>
        <w:rPr>
          <w:rFonts w:ascii="Calibri" w:hAnsi="Calibri"/>
          <w:b/>
          <w:sz w:val="20"/>
        </w:rPr>
        <w:t>Asset Volume:</w:t>
      </w:r>
      <w:r>
        <w:rPr>
          <w:rFonts w:ascii="Calibri" w:hAnsi="Calibri"/>
          <w:sz w:val="20"/>
        </w:rPr>
        <w:t xml:space="preserve"> Post-processed 25,000+ product visuals for MADE.COM 5-country e-commerce launch in a 3-month window with 100% on-time delivery.</w:t>
      </w:r>
    </w:p>
    <w:p>
      <w:pPr>
        <w:spacing w:before="160" w:after="40"/>
      </w:pPr>
      <w:r>
        <w:rPr>
          <w:rFonts w:ascii="Calibri" w:hAnsi="Calibri"/>
          <w:b/>
          <w:i w:val="0"/>
          <w:color w:val="1A1A2E"/>
          <w:sz w:val="21"/>
        </w:rPr>
        <w:t>DESIGN &amp; PRODUCTION</w:t>
      </w:r>
    </w:p>
    <w:p>
      <w:pPr>
        <w:spacing w:before="0" w:after="20" w:line="40" w:lineRule="exact"/>
        <w:pBdr>
          <w:bottom w:val="single" w:sz="6" w:space="0" w:color="BFBFBF"/>
        </w:pBdr>
      </w:pPr>
    </w:p>
    <w:p>
      <w:pPr>
        <w:spacing w:before="0" w:after="40"/>
      </w:pPr>
      <w:r>
        <w:rPr>
          <w:rFonts w:ascii="Calibri" w:hAnsi="Calibri"/>
          <w:b w:val="0"/>
          <w:i w:val="0"/>
          <w:sz w:val="19"/>
        </w:rPr>
        <w:t>Adobe Creative Cloud (Photoshop, Illustrator, InDesign, After Effects, Premiere)  ·  Figma design systems  ·  Comfy UI &amp; Adobe Firefly  ·  Runway  ·  CapCut</w:t>
      </w:r>
    </w:p>
    <w:p>
      <w:pPr>
        <w:spacing w:before="160" w:after="40"/>
      </w:pPr>
      <w:r>
        <w:rPr>
          <w:rFonts w:ascii="Calibri" w:hAnsi="Calibri"/>
          <w:b/>
          <w:i w:val="0"/>
          <w:color w:val="1A1A2E"/>
          <w:sz w:val="21"/>
        </w:rPr>
        <w:t>SELECTED CLIENTS</w:t>
      </w:r>
    </w:p>
    <w:p>
      <w:pPr>
        <w:spacing w:before="0" w:after="20" w:line="40" w:lineRule="exact"/>
        <w:pBdr>
          <w:bottom w:val="single" w:sz="6" w:space="0" w:color="BFBFBF"/>
        </w:pBdr>
      </w:pPr>
    </w:p>
    <w:p>
      <w:pPr>
        <w:spacing w:before="0" w:after="40"/>
      </w:pPr>
      <w:r>
        <w:rPr>
          <w:rFonts w:ascii="Calibri" w:hAnsi="Calibri"/>
          <w:b w:val="0"/>
          <w:i w:val="0"/>
          <w:sz w:val="19"/>
        </w:rPr>
        <w:t>Microsoft  ·  Nikon  ·  Yokogawa  ·  H&amp;M  ·  Erste Group  ·  Intesa Sanpaolo  ·  Aiper  ·  Pure Electric  ·  Veeam  ·  ASSA ABLOY</w:t>
      </w:r>
    </w:p>
    <w:p>
      <w:pPr>
        <w:spacing w:before="160" w:after="80"/>
      </w:pPr>
      <w:r>
        <w:rPr>
          <w:rFonts w:ascii="Calibri" w:hAnsi="Calibri"/>
          <w:b w:val="0"/>
          <w:i/>
          <w:color w:val="555560"/>
          <w:sz w:val="17"/>
        </w:rPr>
        <w:t>Proof of work provided on request.</w:t>
      </w:r>
    </w:p>
    <w:p>
      <w:r>
        <w:br w:type="page"/>
      </w:r>
    </w:p>
    <w:p>
      <w:pPr>
        <w:spacing w:before="0" w:after="20"/>
      </w:pPr>
      <w:r>
        <w:rPr>
          <w:rFonts w:ascii="Calibri" w:hAnsi="Calibri"/>
          <w:b/>
          <w:i w:val="0"/>
          <w:color w:val="1A1A2E"/>
          <w:sz w:val="22"/>
        </w:rPr>
        <w:t>ALEXANDRU POPESCU</w:t>
      </w:r>
    </w:p>
    <w:p>
      <w:pPr>
        <w:spacing w:before="0" w:after="200"/>
      </w:pPr>
      <w:r>
        <w:rPr>
          <w:rFonts w:ascii="Calibri" w:hAnsi="Calibri"/>
          <w:b w:val="0"/>
          <w:i w:val="0"/>
          <w:color w:val="555560"/>
          <w:sz w:val="18"/>
        </w:rPr>
        <w:t>Bucharest, Romania  ·  ap-id.ro</w:t>
      </w:r>
    </w:p>
    <w:p>
      <w:pPr>
        <w:spacing w:before="0" w:after="20" w:line="40" w:lineRule="exact"/>
        <w:pBdr>
          <w:bottom w:val="single" w:sz="10" w:space="0" w:color="1A1A2E"/>
        </w:pBdr>
      </w:pPr>
    </w:p>
    <w:p>
      <w:pPr>
        <w:spacing w:before="40" w:after="160"/>
      </w:pPr>
      <w:r>
        <w:rPr>
          <w:rFonts w:ascii="Calibri" w:hAnsi="Calibri"/>
          <w:b/>
          <w:i w:val="0"/>
          <w:color w:val="1A1A2E"/>
          <w:sz w:val="26"/>
        </w:rPr>
        <w:t>COVER LETTER</w:t>
      </w:r>
    </w:p>
    <w:p>
      <w:pPr>
        <w:spacing w:before="0" w:after="160"/>
      </w:pPr>
      <w:r>
        <w:rPr>
          <w:rFonts w:ascii="Calibri" w:hAnsi="Calibri"/>
          <w:b w:val="0"/>
          <w:i w:val="0"/>
          <w:sz w:val="21"/>
        </w:rPr>
        <w:t>Dear Saatchi-Saatchi team,</w:t>
      </w:r>
    </w:p>
    <w:p>
      <w:pPr>
        <w:spacing w:after="140" w:line="276" w:lineRule="auto"/>
      </w:pPr>
      <w:r>
        <w:rPr>
          <w:rFonts w:ascii="Calibri" w:hAnsi="Calibri"/>
          <w:sz w:val="20"/>
        </w:rPr>
        <w:t>A B2C company doesn't need "more designers" — it needs creative systems architects who understand the rigorous relationship between visual impact, economics, and production speed. You need one coherent system instead of fragmented execution. Your role needs someone who can make that structural, not decorative.</w:t>
      </w:r>
    </w:p>
    <w:p>
      <w:pPr>
        <w:spacing w:after="140" w:line="276" w:lineRule="auto"/>
      </w:pPr>
      <w:r>
        <w:rPr>
          <w:rFonts w:ascii="Calibri" w:hAnsi="Calibri"/>
          <w:sz w:val="20"/>
        </w:rPr>
        <w:t>I've solved that exact problem at scale. At Shipley Associates supporting Microsoft PCoE, I systematised presentation frameworks and infographics for multimillion-dollar global deals under extreme deadline pressure. At Yokogawa Europe I built a repository of 200+ unified graphic templates across 12 countries, cutting visual production cycles by 30%. At Smite and Romexpo I directed 30+ multimedia campaigns and 10+ trademark rebrands, lifting brand visibility 30% while reducing media cost 20%.</w:t>
      </w:r>
    </w:p>
    <w:p>
      <w:pPr>
        <w:spacing w:after="140" w:line="276" w:lineRule="auto"/>
      </w:pPr>
      <w:r>
        <w:rPr>
          <w:rFonts w:ascii="Calibri" w:hAnsi="Calibri"/>
          <w:sz w:val="20"/>
        </w:rPr>
        <w:t>I'm not avoiding the AI shift — I'm building on it. Over the past four years I've structured AI-augmented production pipelines using Comfy UI, Adobe Firefly, Ideogram, Runway and CapCut, with prompt engineering built on harness and JSON scripting. Deployed inside Microsoft's proposal centre, this turned generative tooling into an accelerator rather than a gimmick. The output stays on-brand and on-deadline.</w:t>
      </w:r>
    </w:p>
    <w:p>
      <w:pPr>
        <w:spacing w:after="140" w:line="276" w:lineRule="auto"/>
      </w:pPr>
      <w:r>
        <w:rPr>
          <w:rFonts w:ascii="Calibri" w:hAnsi="Calibri"/>
          <w:sz w:val="20"/>
        </w:rPr>
        <w:t>My background is economic, so I optimise against outcomes, not preferences. Give me the roadmap you're building and I'll tell you exactly where design is the bottleneck.</w:t>
      </w:r>
    </w:p>
    <w:p>
      <w:pPr>
        <w:spacing w:before="120" w:after="120"/>
      </w:pPr>
      <w:r>
        <w:rPr>
          <w:rFonts w:ascii="Calibri" w:hAnsi="Calibri"/>
          <w:b w:val="0"/>
          <w:i w:val="0"/>
          <w:sz w:val="20"/>
        </w:rPr>
        <w:t>Sincerely,</w:t>
        <w:br/>
        <w:t>Alexandru Popescu</w:t>
        <w:br/>
        <w:t>Founder and Creative Lead, AP-ID.ro</w:t>
      </w:r>
    </w:p>
    <w:p>
      <w:pPr>
        <w:spacing w:before="160" w:after="80"/>
      </w:pPr>
      <w:r>
        <w:rPr>
          <w:rFonts w:ascii="Calibri" w:hAnsi="Calibri"/>
          <w:b w:val="0"/>
          <w:i/>
          <w:color w:val="555560"/>
          <w:sz w:val="17"/>
        </w:rPr>
        <w:t>Proof of work provided on request.</w:t>
      </w:r>
    </w:p>
    <w:sectPr w:rsidR="00FC693F" w:rsidRPr="0006063C" w:rsidSect="00034616">
      <w:pgSz w:w="12240" w:h="15840"/>
      <w:pgMar w:top="794" w:right="964" w:bottom="68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