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20.png" ContentType="image/png"/>
  <Override PartName="/word/media/rId25.png" ContentType="image/png"/>
  <Override PartName="/word/media/rId30.png" ContentType="image/png"/>
  <Override PartName="/word/media/rId33.png" ContentType="image/png"/>
  <Override PartName="/word/media/rId36.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Example</w:t>
      </w:r>
      <w:r>
        <w:t xml:space="preserve"> </w:t>
      </w:r>
      <w:r>
        <w:t xml:space="preserve">Template</w:t>
      </w:r>
      <w:r>
        <w:t xml:space="preserve"> </w:t>
      </w:r>
      <w:r>
        <w:t xml:space="preserve">Report</w:t>
      </w:r>
    </w:p>
    <w:p>
      <w:pPr>
        <w:pStyle w:val="Subtitle"/>
      </w:pPr>
      <w:r>
        <w:t xml:space="preserve">Supercool</w:t>
      </w:r>
      <w:r>
        <w:t xml:space="preserve"> </w:t>
      </w:r>
      <w:r>
        <w:t xml:space="preserve">Subtitle</w:t>
      </w:r>
    </w:p>
    <w:p>
      <w:pPr>
        <w:pStyle w:val="Author"/>
      </w:pPr>
      <w:r>
        <w:t xml:space="preserve">Andrew</w:t>
      </w:r>
      <w:r>
        <w:t xml:space="preserve"> </w:t>
      </w:r>
      <w:r>
        <w:t xml:space="preserve">P.</w:t>
      </w:r>
      <w:r>
        <w:t xml:space="preserve"> </w:t>
      </w:r>
      <w:r>
        <w:t xml:space="preserve">Wheeler,</w:t>
      </w:r>
      <w:r>
        <w:t xml:space="preserve"> </w:t>
      </w:r>
      <w:r>
        <w:t xml:space="preserve">PhD</w:t>
      </w:r>
    </w:p>
    <w:p>
      <w:pPr>
        <w:pStyle w:val="Author"/>
      </w:pPr>
      <w:r>
        <w:drawing>
          <wp:inline>
            <wp:extent cx="2076704" cy="1098667"/>
            <wp:effectExtent b="0" l="0" r="0" t="0"/>
            <wp:docPr descr="" title="" id="21" name="Picture"/>
            <a:graphic>
              <a:graphicData uri="http://schemas.openxmlformats.org/drawingml/2006/picture">
                <pic:pic>
                  <pic:nvPicPr>
                    <pic:cNvPr descr="Transparent_CDC.png" id="22" name="Picture"/>
                    <pic:cNvPicPr>
                      <a:picLocks noChangeArrowheads="1" noChangeAspect="1"/>
                    </pic:cNvPicPr>
                  </pic:nvPicPr>
                  <pic:blipFill>
                    <a:blip r:embed="rId20"/>
                    <a:stretch>
                      <a:fillRect/>
                    </a:stretch>
                  </pic:blipFill>
                  <pic:spPr bwMode="auto">
                    <a:xfrm>
                      <a:off x="0" y="0"/>
                      <a:ext cx="2076704" cy="1098667"/>
                    </a:xfrm>
                    <a:prstGeom prst="rect">
                      <a:avLst/>
                    </a:prstGeom>
                    <a:noFill/>
                    <a:ln w="9525">
                      <a:noFill/>
                      <a:headEnd/>
                      <a:tailEnd/>
                    </a:ln>
                  </pic:spPr>
                </pic:pic>
              </a:graphicData>
            </a:graphic>
          </wp:inline>
        </w:drawing>
      </w:r>
    </w:p>
    <w:p>
      <w:pPr>
        <w:pStyle w:val="Date"/>
      </w:pPr>
      <w:r>
        <w:t xml:space="preserve">2024-06-21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3" w:name="break4"/>
    <w:p>
      <w:pPr>
        <w:pStyle w:val="Heading4"/>
      </w:pPr>
      <w:r>
        <w:t xml:space="preserve">BREAK4</w:t>
      </w:r>
    </w:p>
    <w:bookmarkEnd w:id="23"/>
    <w:bookmarkStart w:id="24" w:name="introduction-section"/>
    <w:p>
      <w:pPr>
        <w:pStyle w:val="Heading1"/>
      </w:pPr>
      <w:r>
        <w:t xml:space="preserve">Introduction Section</w:t>
      </w:r>
    </w:p>
    <w:p>
      <w:pPr>
        <w:pStyle w:val="FirstParagraph"/>
      </w:pPr>
      <w:r>
        <w:t xml:space="preserve">In the qmd document + the template, you can see I have a 4th level section header formatted as a linebreak.</w:t>
      </w:r>
    </w:p>
    <w:p>
      <w:pPr>
        <w:pStyle w:val="BodyText"/>
      </w:pPr>
      <w:r>
        <w:t xml:space="preserve">This is a simple test report to illustrate quarto is working and various libraries are installed. Lets see how a table looks!</w:t>
      </w:r>
    </w:p>
    <w:p>
      <w:pPr>
        <w:pStyle w:val="TableCaption"/>
      </w:pPr>
      <w:r>
        <w:t xml:space="preserve">Table 1: Simple Table</w:t>
      </w:r>
    </w:p>
    <w:tbl>
      <w:tblPr>
        <w:tblStyle w:val="Table"/>
        <w:tblW w:type="auto" w:w="0"/>
        <w:tblLook w:firstRow="1" w:lastRow="0" w:firstColumn="0" w:lastColumn="0" w:noHBand="0" w:noVBand="0" w:val="0020"/>
        <w:jc w:val="start"/>
        <w:tblCaption w:val="Table 1: Simple Table"/>
      </w:tblPr>
      <w:tblGrid>
        <w:gridCol w:w="3960"/>
        <w:gridCol w:w="3960"/>
      </w:tblGrid>
      <w:tr>
        <w:trPr>
          <w:tblHeader w:val="true"/>
        </w:trPr>
        <w:tc>
          <w:tcPr/>
          <w:p>
            <w:pPr>
              <w:pStyle w:val="Compact"/>
              <w:jc w:val="right"/>
            </w:pPr>
            <w:r>
              <w:t xml:space="preserve">x</w:t>
            </w:r>
          </w:p>
        </w:tc>
        <w:tc>
          <w:tcPr/>
          <w:p>
            <w:pPr>
              <w:pStyle w:val="Compact"/>
              <w:jc w:val="left"/>
            </w:pPr>
            <w:r>
              <w:t xml:space="preserve">y</w:t>
            </w:r>
          </w:p>
        </w:tc>
      </w:tr>
      <w:tr>
        <w:tc>
          <w:tcPr/>
          <w:p>
            <w:pPr>
              <w:pStyle w:val="Compact"/>
              <w:jc w:val="right"/>
            </w:pPr>
            <w:r>
              <w:t xml:space="preserve">1</w:t>
            </w:r>
          </w:p>
        </w:tc>
        <w:tc>
          <w:tcPr/>
          <w:p>
            <w:pPr>
              <w:pStyle w:val="Compact"/>
              <w:jc w:val="left"/>
            </w:pPr>
            <w:r>
              <w:t xml:space="preserve">a</w:t>
            </w:r>
          </w:p>
        </w:tc>
      </w:tr>
      <w:tr>
        <w:tc>
          <w:tcPr/>
          <w:p>
            <w:pPr>
              <w:pStyle w:val="Compact"/>
              <w:jc w:val="right"/>
            </w:pPr>
            <w:r>
              <w:t xml:space="preserve">2</w:t>
            </w:r>
          </w:p>
        </w:tc>
        <w:tc>
          <w:tcPr/>
          <w:p>
            <w:pPr>
              <w:pStyle w:val="Compact"/>
              <w:jc w:val="left"/>
            </w:pPr>
            <w:r>
              <w:t xml:space="preserve">b</w:t>
            </w:r>
          </w:p>
        </w:tc>
      </w:tr>
      <w:tr>
        <w:tc>
          <w:tcPr/>
          <w:p>
            <w:pPr>
              <w:pStyle w:val="Compact"/>
              <w:jc w:val="right"/>
            </w:pPr>
            <w:r>
              <w:t xml:space="preserve">3</w:t>
            </w:r>
          </w:p>
        </w:tc>
        <w:tc>
          <w:tcPr/>
          <w:p>
            <w:pPr>
              <w:pStyle w:val="Compact"/>
              <w:jc w:val="left"/>
            </w:pPr>
            <w:r>
              <w:t xml:space="preserve">c</w:t>
            </w:r>
          </w:p>
        </w:tc>
      </w:tr>
    </w:tbl>
    <w:p>
      <w:pPr>
        <w:pStyle w:val="BodyText"/>
      </w:pPr>
      <w:r>
        <w:t xml:space="preserve">You can also reference values inline now for python, such as the mean of x is 2.0. (Although they cannot be used with cached outputs!). This is what a table looks like when directly printing the dataframe: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pPr>
          </w:p>
        </w:tc>
        <w:tc>
          <w:tcPr/>
          <w:p>
            <w:pPr>
              <w:pStyle w:val="Compact"/>
              <w:jc w:val="left"/>
            </w:pPr>
            <w:r>
              <w:t xml:space="preserve">x</w:t>
            </w:r>
          </w:p>
        </w:tc>
        <w:tc>
          <w:tcPr/>
          <w:p>
            <w:pPr>
              <w:pStyle w:val="Compact"/>
              <w:jc w:val="left"/>
            </w:pPr>
            <w:r>
              <w:t xml:space="preserve">y</w:t>
            </w:r>
          </w:p>
        </w:tc>
      </w:tr>
      <w:tr>
        <w:tc>
          <w:tcPr/>
          <w:p>
            <w:pPr>
              <w:pStyle w:val="Compact"/>
              <w:jc w:val="left"/>
            </w:pPr>
            <w:r>
              <w:t xml:space="preserve">0</w:t>
            </w:r>
          </w:p>
        </w:tc>
        <w:tc>
          <w:tcPr/>
          <w:p>
            <w:pPr>
              <w:pStyle w:val="Compact"/>
              <w:jc w:val="left"/>
            </w:pPr>
            <w:r>
              <w:t xml:space="preserve">1</w:t>
            </w:r>
          </w:p>
        </w:tc>
        <w:tc>
          <w:tcPr/>
          <w:p>
            <w:pPr>
              <w:pStyle w:val="Compact"/>
              <w:jc w:val="left"/>
            </w:pPr>
            <w:r>
              <w:t xml:space="preserve">a</w:t>
            </w:r>
          </w:p>
        </w:tc>
      </w:tr>
      <w:tr>
        <w:tc>
          <w:tcPr/>
          <w:p>
            <w:pPr>
              <w:pStyle w:val="Compact"/>
              <w:jc w:val="left"/>
            </w:pPr>
            <w:r>
              <w:t xml:space="preserve">1</w:t>
            </w:r>
          </w:p>
        </w:tc>
        <w:tc>
          <w:tcPr/>
          <w:p>
            <w:pPr>
              <w:pStyle w:val="Compact"/>
              <w:jc w:val="left"/>
            </w:pPr>
            <w:r>
              <w:t xml:space="preserve">2</w:t>
            </w:r>
          </w:p>
        </w:tc>
        <w:tc>
          <w:tcPr/>
          <w:p>
            <w:pPr>
              <w:pStyle w:val="Compact"/>
              <w:jc w:val="left"/>
            </w:pPr>
            <w:r>
              <w:t xml:space="preserve">b</w:t>
            </w:r>
          </w:p>
        </w:tc>
      </w:tr>
      <w:tr>
        <w:tc>
          <w:tcPr/>
          <w:p>
            <w:pPr>
              <w:pStyle w:val="Compact"/>
              <w:jc w:val="left"/>
            </w:pPr>
            <w:r>
              <w:t xml:space="preserve">2</w:t>
            </w:r>
          </w:p>
        </w:tc>
        <w:tc>
          <w:tcPr/>
          <w:p>
            <w:pPr>
              <w:pStyle w:val="Compact"/>
              <w:jc w:val="left"/>
            </w:pPr>
            <w:r>
              <w:t xml:space="preserve">3</w:t>
            </w:r>
          </w:p>
        </w:tc>
        <w:tc>
          <w:tcPr/>
          <w:p>
            <w:pPr>
              <w:pStyle w:val="Compact"/>
              <w:jc w:val="left"/>
            </w:pPr>
            <w:r>
              <w:t xml:space="preserve">c</w:t>
            </w:r>
          </w:p>
        </w:tc>
      </w:tr>
    </w:tbl>
    <w:p>
      <w:pPr>
        <w:pStyle w:val="BodyText"/>
      </w:pPr>
      <w:r>
        <w:t xml:space="preserve">Here is a quote:</w:t>
      </w:r>
    </w:p>
    <w:p>
      <w:pPr>
        <w:pStyle w:val="BlockText"/>
      </w:pPr>
      <w:r>
        <w:t xml:space="preserve">Lorem ipsum dolor sit amet, consectetur adipiscing elit. Cras bibendum sapien et vestibulum viverra. Nam eros nibh, tristique at fermentum eu, rutrum id magna. Ut vulputate consectetur orci at malesuada. Maecenas finibus ligula quis ex pretium, tincidunt mattis lectus rhoncus. Praesent mi nunc, egestas nec tempor vitae, consectetur vel erat.</w:t>
      </w:r>
    </w:p>
    <w:p>
      <w:pPr>
        <w:pStyle w:val="FirstParagraph"/>
      </w:pPr>
      <w:r>
        <w:t xml:space="preserve">Here is what a bullet list looks like:</w:t>
      </w:r>
    </w:p>
    <w:p>
      <w:pPr>
        <w:numPr>
          <w:ilvl w:val="0"/>
          <w:numId w:val="1001"/>
        </w:numPr>
        <w:pStyle w:val="Compact"/>
      </w:pPr>
      <w:r>
        <w:t xml:space="preserve">abc</w:t>
      </w:r>
    </w:p>
    <w:p>
      <w:pPr>
        <w:numPr>
          <w:ilvl w:val="0"/>
          <w:numId w:val="1001"/>
        </w:numPr>
        <w:pStyle w:val="Compact"/>
      </w:pPr>
      <w:r>
        <w:t xml:space="preserve">def</w:t>
      </w:r>
    </w:p>
    <w:p>
      <w:pPr>
        <w:numPr>
          <w:ilvl w:val="0"/>
          <w:numId w:val="1001"/>
        </w:numPr>
        <w:pStyle w:val="Compact"/>
      </w:pPr>
      <w:r>
        <w:t xml:space="preserve">xyz</w:t>
      </w:r>
    </w:p>
    <w:bookmarkEnd w:id="24"/>
    <w:bookmarkStart w:id="40" w:name="section-2"/>
    <w:p>
      <w:pPr>
        <w:pStyle w:val="Heading1"/>
      </w:pPr>
      <w:r>
        <w:t xml:space="preserve">Section 2</w:t>
      </w:r>
    </w:p>
    <w:p>
      <w:pPr>
        <w:pStyle w:val="FirstParagraph"/>
      </w:pPr>
      <w:r>
        <w:t xml:space="preserve">Here is what a numbered list looks like:</w:t>
      </w:r>
    </w:p>
    <w:p>
      <w:pPr>
        <w:numPr>
          <w:ilvl w:val="0"/>
          <w:numId w:val="1002"/>
        </w:numPr>
        <w:pStyle w:val="Compact"/>
      </w:pPr>
      <w:r>
        <w:t xml:space="preserve">Yeah</w:t>
      </w:r>
    </w:p>
    <w:p>
      <w:pPr>
        <w:numPr>
          <w:ilvl w:val="0"/>
          <w:numId w:val="1002"/>
        </w:numPr>
        <w:pStyle w:val="Compact"/>
      </w:pPr>
      <w:r>
        <w:t xml:space="preserve">Super</w:t>
      </w:r>
    </w:p>
    <w:p>
      <w:pPr>
        <w:numPr>
          <w:ilvl w:val="0"/>
          <w:numId w:val="1002"/>
        </w:numPr>
        <w:pStyle w:val="Compact"/>
      </w:pPr>
      <w:r>
        <w:t xml:space="preserve">Cool</w:t>
      </w:r>
    </w:p>
    <w:p>
      <w:pPr>
        <w:pStyle w:val="FirstParagraph"/>
      </w:pPr>
      <w:r>
        <w:t xml:space="preserve">Here is an inserted image (from online!).</w:t>
      </w:r>
    </w:p>
    <w:p>
      <w:pPr>
        <w:pStyle w:val="CaptionedFigure"/>
      </w:pPr>
      <w:r>
        <w:drawing>
          <wp:inline>
            <wp:extent cx="6489700" cy="3352295"/>
            <wp:effectExtent b="0" l="0" r="0" t="0"/>
            <wp:docPr descr="Label and Whateverlabel with a hyperlink" title="" id="26" name="Picture"/>
            <a:graphic>
              <a:graphicData uri="http://schemas.openxmlformats.org/drawingml/2006/picture">
                <pic:pic>
                  <pic:nvPicPr>
                    <pic:cNvPr descr="https://crimede-coder.com/images/ChartDifference.png" id="27" name="Picture"/>
                    <pic:cNvPicPr>
                      <a:picLocks noChangeArrowheads="1" noChangeAspect="1"/>
                    </pic:cNvPicPr>
                  </pic:nvPicPr>
                  <pic:blipFill>
                    <a:blip r:embed="rId25"/>
                    <a:stretch>
                      <a:fillRect/>
                    </a:stretch>
                  </pic:blipFill>
                  <pic:spPr bwMode="auto">
                    <a:xfrm>
                      <a:off x="0" y="0"/>
                      <a:ext cx="6489700" cy="3352295"/>
                    </a:xfrm>
                    <a:prstGeom prst="rect">
                      <a:avLst/>
                    </a:prstGeom>
                    <a:noFill/>
                    <a:ln w="9525">
                      <a:noFill/>
                      <a:headEnd/>
                      <a:tailEnd/>
                    </a:ln>
                  </pic:spPr>
                </pic:pic>
              </a:graphicData>
            </a:graphic>
          </wp:inline>
        </w:drawing>
      </w:r>
    </w:p>
    <w:p>
      <w:pPr>
        <w:pStyle w:val="ImageCaption"/>
      </w:pPr>
      <w:r>
        <w:t xml:space="preserve">Label and</w:t>
      </w:r>
      <w:r>
        <w:t xml:space="preserve"> </w:t>
      </w:r>
      <w:hyperlink r:id="rId28">
        <w:r>
          <w:rPr>
            <w:rStyle w:val="Hyperlink"/>
          </w:rPr>
          <w:t xml:space="preserve">Whateverlabel with a hyperlink</w:t>
        </w:r>
      </w:hyperlink>
    </w:p>
    <w:p>
      <w:pPr>
        <w:pStyle w:val="BodyText"/>
      </w:pPr>
      <w:r>
        <w:t xml:space="preserve">This is what a hyperlink looks like in text,</w:t>
      </w:r>
      <w:r>
        <w:t xml:space="preserve"> </w:t>
      </w:r>
      <w:hyperlink r:id="rId29">
        <w:r>
          <w:rPr>
            <w:rStyle w:val="Hyperlink"/>
          </w:rPr>
          <w:t xml:space="preserve">my data science portfolio</w:t>
        </w:r>
      </w:hyperlink>
      <w:r>
        <w:t xml:space="preserve">, don’t click the link in the word doc!</w:t>
      </w:r>
    </w:p>
    <w:p>
      <w:pPr>
        <w:pStyle w:val="BodyText"/>
      </w:pPr>
      <w:r>
        <w:t xml:space="preserve">You can insert extra line breaks in markdown by escaping a line. One line-break:</w:t>
      </w:r>
    </w:p>
    <w:p>
      <w:pPr>
        <w:pStyle w:val="BodyText"/>
      </w:pPr>
      <w:r>
        <w:br/>
      </w:r>
    </w:p>
    <w:p>
      <w:pPr>
        <w:pStyle w:val="BodyText"/>
      </w:pPr>
      <w:r>
        <w:t xml:space="preserve">Two line breaks</w:t>
      </w:r>
    </w:p>
    <w:p>
      <w:pPr>
        <w:pStyle w:val="BodyText"/>
      </w:pPr>
      <w:r>
        <w:br/>
      </w:r>
      <w:r>
        <w:br/>
      </w:r>
    </w:p>
    <w:p>
      <w:pPr>
        <w:pStyle w:val="BodyText"/>
      </w:pPr>
      <w:r>
        <w:t xml:space="preserve">Inline code</w:t>
      </w:r>
      <w:r>
        <w:t xml:space="preserve"> </w:t>
      </w:r>
      <w:r>
        <w:rPr>
          <w:rStyle w:val="VerbatimChar"/>
        </w:rPr>
        <w:t xml:space="preserve">abc = 123</w:t>
      </w:r>
      <w:r>
        <w:t xml:space="preserve">. And a code block:</w:t>
      </w:r>
    </w:p>
    <w:p>
      <w:pPr>
        <w:pStyle w:val="SourceCode"/>
      </w:pPr>
      <w:r>
        <w:rPr>
          <w:rStyle w:val="VerbatimChar"/>
        </w:rPr>
        <w:t xml:space="preserve">import random</w:t>
      </w:r>
      <w:r>
        <w:br/>
      </w:r>
      <w:r>
        <w:rPr>
          <w:rStyle w:val="VerbatimChar"/>
        </w:rPr>
        <w:t xml:space="preserve">random.random()</w:t>
      </w:r>
      <w:r>
        <w:br/>
      </w:r>
      <w:r>
        <w:rPr>
          <w:rStyle w:val="VerbatimChar"/>
        </w:rPr>
        <w:t xml:space="preserve">x, y = 1, 2</w:t>
      </w:r>
      <w:r>
        <w:br/>
      </w:r>
      <w:r>
        <w:rPr>
          <w:rStyle w:val="VerbatimChar"/>
        </w:rPr>
        <w:t xml:space="preserve">print(x,y)</w:t>
      </w:r>
    </w:p>
    <w:p>
      <w:pPr>
        <w:pStyle w:val="FirstParagraph"/>
      </w:pPr>
      <w:r>
        <w:t xml:space="preserve">You can put a code block directly and get code highlighting:</w:t>
      </w:r>
    </w:p>
    <w:p>
      <w:pPr>
        <w:pStyle w:val="SourceCode"/>
      </w:pPr>
      <w:r>
        <w:rPr>
          <w:rStyle w:val="ImportTok"/>
        </w:rPr>
        <w:t xml:space="preserve">import</w:t>
      </w:r>
      <w:r>
        <w:rPr>
          <w:rStyle w:val="NormalTok"/>
        </w:rPr>
        <w:t xml:space="preserve"> random</w:t>
      </w:r>
      <w:r>
        <w:br/>
      </w:r>
      <w:r>
        <w:rPr>
          <w:rStyle w:val="NormalTok"/>
        </w:rPr>
        <w:t xml:space="preserve">random.random()</w:t>
      </w:r>
      <w:r>
        <w:br/>
      </w:r>
      <w:r>
        <w:rPr>
          <w:rStyle w:val="NormalTok"/>
        </w:rPr>
        <w:t xml:space="preserve">x, y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br/>
      </w:r>
      <w:r>
        <w:rPr>
          <w:rStyle w:val="BuiltInTok"/>
        </w:rPr>
        <w:t xml:space="preserve">print</w:t>
      </w:r>
      <w:r>
        <w:rPr>
          <w:rStyle w:val="NormalTok"/>
        </w:rPr>
        <w:t xml:space="preserve">(x,y)</w:t>
      </w:r>
    </w:p>
    <w:bookmarkStart w:id="39" w:name="a-subsection"/>
    <w:p>
      <w:pPr>
        <w:pStyle w:val="Heading2"/>
      </w:pPr>
      <w:r>
        <w:t xml:space="preserve">A subsection!</w:t>
      </w:r>
    </w:p>
    <w:p>
      <w:pPr>
        <w:pStyle w:val="FirstParagraph"/>
      </w:pPr>
      <w:r>
        <w:t xml:space="preserve">Lets see what a plot looks like:</w:t>
      </w:r>
    </w:p>
    <w:p>
      <w:pPr>
        <w:pStyle w:val="CaptionedFigure"/>
      </w:pPr>
      <w:r>
        <w:drawing>
          <wp:inline>
            <wp:extent cx="4024092" cy="3215975"/>
            <wp:effectExtent b="0" l="0" r="0" t="0"/>
            <wp:docPr descr="A line chart caption" title="" id="31" name="Picture"/>
            <a:graphic>
              <a:graphicData uri="http://schemas.openxmlformats.org/drawingml/2006/picture">
                <pic:pic>
                  <pic:nvPicPr>
                    <pic:cNvPr descr="test_files/figure-docx/cell-5-output-1.png" id="32" name="Picture"/>
                    <pic:cNvPicPr>
                      <a:picLocks noChangeArrowheads="1" noChangeAspect="1"/>
                    </pic:cNvPicPr>
                  </pic:nvPicPr>
                  <pic:blipFill>
                    <a:blip r:embed="rId30"/>
                    <a:stretch>
                      <a:fillRect/>
                    </a:stretch>
                  </pic:blipFill>
                  <pic:spPr bwMode="auto">
                    <a:xfrm>
                      <a:off x="0" y="0"/>
                      <a:ext cx="4024092" cy="3215975"/>
                    </a:xfrm>
                    <a:prstGeom prst="rect">
                      <a:avLst/>
                    </a:prstGeom>
                    <a:noFill/>
                    <a:ln w="9525">
                      <a:noFill/>
                      <a:headEnd/>
                      <a:tailEnd/>
                    </a:ln>
                  </pic:spPr>
                </pic:pic>
              </a:graphicData>
            </a:graphic>
          </wp:inline>
        </w:drawing>
      </w:r>
    </w:p>
    <w:p>
      <w:pPr>
        <w:pStyle w:val="ImageCaption"/>
      </w:pPr>
      <w:r>
        <w:t xml:space="preserve">A line chart caption</w:t>
      </w:r>
    </w:p>
    <w:p>
      <w:pPr>
        <w:pStyle w:val="BodyText"/>
      </w:pPr>
      <w:r>
        <w:t xml:space="preserve">When you do two plots side by side, or the more general multi-layouts, it places them via a table in Quarto. So you get the outline unfortunately inherited from my base table format.</w:t>
      </w:r>
    </w:p>
    <w:tbl>
      <w:tblPr>
        <w:tblStyle w:val="Table"/>
        <w:tblW w:type="pct" w:w="5000"/>
        <w:tblLook w:firstRow="0" w:lastRow="0" w:firstColumn="0" w:lastColumn="0" w:noHBand="0" w:noVBand="0" w:val="0000"/>
        <w:jc w:val="start"/>
        <w:tblLayout w:type="fixed"/>
      </w:tblPr>
      <w:tblGrid>
        <w:gridCol w:w="3960"/>
        <w:gridCol w:w="3960"/>
      </w:tblGrid>
      <w:tr>
        <w:tc>
          <w:tcPr/>
          <w:p>
            <w:pPr>
              <w:pStyle w:val="CaptionedFigure"/>
              <w:jc w:val="left"/>
            </w:pPr>
            <w:r>
              <w:drawing>
                <wp:inline>
                  <wp:extent cx="4024092" cy="3426709"/>
                  <wp:effectExtent b="0" l="0" r="0" t="0"/>
                  <wp:docPr descr="Two line plots side by side" title="" id="34" name="Picture"/>
                  <a:graphic>
                    <a:graphicData uri="http://schemas.openxmlformats.org/drawingml/2006/picture">
                      <pic:pic>
                        <pic:nvPicPr>
                          <pic:cNvPr descr="test_files/figure-docx/cell-6-output-1.png" id="35" name="Picture"/>
                          <pic:cNvPicPr>
                            <a:picLocks noChangeArrowheads="1" noChangeAspect="1"/>
                          </pic:cNvPicPr>
                        </pic:nvPicPr>
                        <pic:blipFill>
                          <a:blip r:embed="rId33"/>
                          <a:stretch>
                            <a:fillRect/>
                          </a:stretch>
                        </pic:blipFill>
                        <pic:spPr bwMode="auto">
                          <a:xfrm>
                            <a:off x="0" y="0"/>
                            <a:ext cx="4024092" cy="3426709"/>
                          </a:xfrm>
                          <a:prstGeom prst="rect">
                            <a:avLst/>
                          </a:prstGeom>
                          <a:noFill/>
                          <a:ln w="9525">
                            <a:noFill/>
                            <a:headEnd/>
                            <a:tailEnd/>
                          </a:ln>
                        </pic:spPr>
                      </pic:pic>
                    </a:graphicData>
                  </a:graphic>
                </wp:inline>
              </w:drawing>
            </w:r>
          </w:p>
          <w:p>
            <w:pPr>
              <w:pStyle w:val="ImageCaption"/>
              <w:jc w:val="left"/>
            </w:pPr>
            <w:r>
              <w:t xml:space="preserve">Two line plots side by side</w:t>
            </w:r>
          </w:p>
        </w:tc>
        <w:tc>
          <w:tcPr/>
          <w:p>
            <w:pPr>
              <w:jc w:val="center"/>
            </w:pPr>
            <w:r>
              <w:drawing>
                <wp:inline>
                  <wp:extent cx="2971800" cy="2556240"/>
                  <wp:effectExtent b="0" l="0" r="0" t="0"/>
                  <wp:docPr descr="" title="" id="37" name="Picture"/>
                  <a:graphic>
                    <a:graphicData uri="http://schemas.openxmlformats.org/drawingml/2006/picture">
                      <pic:pic>
                        <pic:nvPicPr>
                          <pic:cNvPr descr="test_files/figure-docx/cell-6-output-2.png" id="38" name="Picture"/>
                          <pic:cNvPicPr>
                            <a:picLocks noChangeArrowheads="1" noChangeAspect="1"/>
                          </pic:cNvPicPr>
                        </pic:nvPicPr>
                        <pic:blipFill>
                          <a:blip r:embed="rId36"/>
                          <a:stretch>
                            <a:fillRect/>
                          </a:stretch>
                        </pic:blipFill>
                        <pic:spPr bwMode="auto">
                          <a:xfrm>
                            <a:off x="0" y="0"/>
                            <a:ext cx="2971800" cy="2556240"/>
                          </a:xfrm>
                          <a:prstGeom prst="rect">
                            <a:avLst/>
                          </a:prstGeom>
                          <a:noFill/>
                          <a:ln w="9525">
                            <a:noFill/>
                            <a:headEnd/>
                            <a:tailEnd/>
                          </a:ln>
                        </pic:spPr>
                      </pic:pic>
                    </a:graphicData>
                  </a:graphic>
                </wp:inline>
              </w:drawing>
            </w:r>
          </w:p>
        </w:tc>
      </w:tr>
    </w:tbl>
    <w:p>
      <w:pPr>
        <w:pStyle w:val="BodyText"/>
      </w:pPr>
      <w:r>
        <w:t xml:space="preserve">I don’t know of a way to solve this nicely – if you have need for complex layouts (but don’t care about an outline for a table), that would be more acceptable.</w:t>
      </w:r>
    </w:p>
    <w:bookmarkEnd w:id="39"/>
    <w:bookmarkEnd w:id="40"/>
    <w:bookmarkStart w:id="45" w:name="footnotes"/>
    <w:p>
      <w:pPr>
        <w:pStyle w:val="Heading1"/>
      </w:pPr>
      <w:r>
        <w:t xml:space="preserve">Footnotes</w:t>
      </w:r>
    </w:p>
    <w:p>
      <w:pPr>
        <w:pStyle w:val="FirstParagraph"/>
      </w:pPr>
      <w:r>
        <w:t xml:space="preserve">Here is an inline note.</w:t>
      </w:r>
      <w:r>
        <w:rPr>
          <w:rStyle w:val="FootnoteReference"/>
        </w:rPr>
        <w:footnoteReference w:id="41"/>
      </w:r>
    </w:p>
    <w:p>
      <w:pPr>
        <w:pStyle w:val="BodyText"/>
      </w:pPr>
      <w:r>
        <w:t xml:space="preserve">Here is a footnote reference,</w:t>
      </w:r>
      <w:r>
        <w:rPr>
          <w:rStyle w:val="FootnoteReference"/>
        </w:rPr>
        <w:footnoteReference w:id="43"/>
      </w:r>
      <w:r>
        <w:t xml:space="preserve"> </w:t>
      </w:r>
      <w:r>
        <w:t xml:space="preserve">and another.</w:t>
      </w:r>
      <w:r>
        <w:rPr>
          <w:rStyle w:val="FootnoteReference"/>
        </w:rPr>
        <w:footnoteReference w:id="44"/>
      </w:r>
    </w:p>
    <w:p>
      <w:pPr>
        <w:pStyle w:val="BodyText"/>
      </w:pPr>
      <w:r>
        <w:t xml:space="preserve">This paragraph won’t be part of the note, because it</w:t>
      </w:r>
      <w:r>
        <w:t xml:space="preserve"> </w:t>
      </w:r>
      <w:r>
        <w:t xml:space="preserve">isn’t indented.</w:t>
      </w:r>
    </w:p>
    <w:bookmarkEnd w:id="45"/>
    <w:bookmarkStart w:id="46" w:name="a-superlong-table"/>
    <w:p>
      <w:pPr>
        <w:pStyle w:val="Heading1"/>
      </w:pPr>
      <w:r>
        <w:t xml:space="preserve">A Superlong table</w:t>
      </w:r>
    </w:p>
    <w:p>
      <w:pPr>
        <w:pStyle w:val="FirstParagraph"/>
      </w:pPr>
      <w:r>
        <w:t xml:space="preserve">This is an example of creating a table that spans multiple pages. My default template handles this gracefully!</w:t>
      </w:r>
    </w:p>
    <w:p>
      <w:pPr>
        <w:pStyle w:val="TableCaption"/>
      </w:pPr>
      <w:r>
        <w:t xml:space="preserve">Table ?: Super Long Table</w:t>
      </w:r>
    </w:p>
    <w:tbl>
      <w:tblPr>
        <w:tblStyle w:val="Table"/>
        <w:tblW w:type="auto" w:w="0"/>
        <w:tblLook w:firstRow="1" w:lastRow="0" w:firstColumn="0" w:lastColumn="0" w:noHBand="0" w:noVBand="0" w:val="0020"/>
        <w:jc w:val="start"/>
        <w:tblCaption w:val="Table ?: Super Long Table"/>
      </w:tblPr>
      <w:tblGrid>
        <w:gridCol w:w="2640"/>
        <w:gridCol w:w="2640"/>
        <w:gridCol w:w="2640"/>
      </w:tblGrid>
      <w:tr>
        <w:trPr>
          <w:tblHeader w:val="true"/>
        </w:trPr>
        <w:tc>
          <w:tcPr/>
          <w:p>
            <w:pPr>
              <w:pStyle w:val="Compact"/>
              <w:jc w:val="right"/>
            </w:pPr>
            <w:r>
              <w:t xml:space="preserve">x</w:t>
            </w:r>
          </w:p>
        </w:tc>
        <w:tc>
          <w:tcPr/>
          <w:p>
            <w:pPr>
              <w:pStyle w:val="Compact"/>
              <w:jc w:val="left"/>
            </w:pPr>
            <w:r>
              <w:t xml:space="preserve">y</w:t>
            </w:r>
          </w:p>
        </w:tc>
        <w:tc>
          <w:tcPr/>
          <w:p>
            <w:pPr>
              <w:pStyle w:val="Compact"/>
              <w:jc w:val="right"/>
            </w:pPr>
            <w:r>
              <w:t xml:space="preserve">z</w:t>
            </w:r>
          </w:p>
        </w:tc>
      </w:tr>
      <w:tr>
        <w:tc>
          <w:tcPr/>
          <w:p>
            <w:pPr>
              <w:pStyle w:val="Compact"/>
              <w:jc w:val="right"/>
            </w:pPr>
            <w:r>
              <w:t xml:space="preserve">0</w:t>
            </w:r>
          </w:p>
        </w:tc>
        <w:tc>
          <w:tcPr/>
          <w:p>
            <w:pPr>
              <w:pStyle w:val="Compact"/>
              <w:jc w:val="left"/>
            </w:pPr>
            <w:r>
              <w:t xml:space="preserve">whatever</w:t>
            </w:r>
          </w:p>
        </w:tc>
        <w:tc>
          <w:tcPr/>
          <w:p>
            <w:pPr>
              <w:pStyle w:val="Compact"/>
              <w:jc w:val="right"/>
            </w:pPr>
            <w:r>
              <w:t xml:space="preserve">0.34</w:t>
            </w:r>
          </w:p>
        </w:tc>
      </w:tr>
      <w:tr>
        <w:tc>
          <w:tcPr/>
          <w:p>
            <w:pPr>
              <w:pStyle w:val="Compact"/>
              <w:jc w:val="right"/>
            </w:pPr>
            <w:r>
              <w:t xml:space="preserve">1</w:t>
            </w:r>
          </w:p>
        </w:tc>
        <w:tc>
          <w:tcPr/>
          <w:p>
            <w:pPr>
              <w:pStyle w:val="Compact"/>
              <w:jc w:val="left"/>
            </w:pPr>
            <w:r>
              <w:t xml:space="preserve">hacker</w:t>
            </w:r>
          </w:p>
        </w:tc>
        <w:tc>
          <w:tcPr/>
          <w:p>
            <w:pPr>
              <w:pStyle w:val="Compact"/>
              <w:jc w:val="right"/>
            </w:pPr>
            <w:r>
              <w:t xml:space="preserve">0.38</w:t>
            </w:r>
          </w:p>
        </w:tc>
      </w:tr>
      <w:tr>
        <w:tc>
          <w:tcPr/>
          <w:p>
            <w:pPr>
              <w:pStyle w:val="Compact"/>
              <w:jc w:val="right"/>
            </w:pPr>
            <w:r>
              <w:t xml:space="preserve">2</w:t>
            </w:r>
          </w:p>
        </w:tc>
        <w:tc>
          <w:tcPr/>
          <w:p>
            <w:pPr>
              <w:pStyle w:val="Compact"/>
              <w:jc w:val="left"/>
            </w:pPr>
            <w:r>
              <w:t xml:space="preserve">whatever</w:t>
            </w:r>
          </w:p>
        </w:tc>
        <w:tc>
          <w:tcPr/>
          <w:p>
            <w:pPr>
              <w:pStyle w:val="Compact"/>
              <w:jc w:val="right"/>
            </w:pPr>
            <w:r>
              <w:t xml:space="preserve">0.80</w:t>
            </w:r>
          </w:p>
        </w:tc>
      </w:tr>
      <w:tr>
        <w:tc>
          <w:tcPr/>
          <w:p>
            <w:pPr>
              <w:pStyle w:val="Compact"/>
              <w:jc w:val="right"/>
            </w:pPr>
            <w:r>
              <w:t xml:space="preserve">3</w:t>
            </w:r>
          </w:p>
        </w:tc>
        <w:tc>
          <w:tcPr/>
          <w:p>
            <w:pPr>
              <w:pStyle w:val="Compact"/>
              <w:jc w:val="left"/>
            </w:pPr>
            <w:r>
              <w:t xml:space="preserve">abc</w:t>
            </w:r>
          </w:p>
        </w:tc>
        <w:tc>
          <w:tcPr/>
          <w:p>
            <w:pPr>
              <w:pStyle w:val="Compact"/>
              <w:jc w:val="right"/>
            </w:pPr>
            <w:r>
              <w:t xml:space="preserve">0.32</w:t>
            </w:r>
          </w:p>
        </w:tc>
      </w:tr>
      <w:tr>
        <w:tc>
          <w:tcPr/>
          <w:p>
            <w:pPr>
              <w:pStyle w:val="Compact"/>
              <w:jc w:val="right"/>
            </w:pPr>
            <w:r>
              <w:t xml:space="preserve">4</w:t>
            </w:r>
          </w:p>
        </w:tc>
        <w:tc>
          <w:tcPr/>
          <w:p>
            <w:pPr>
              <w:pStyle w:val="Compact"/>
              <w:jc w:val="left"/>
            </w:pPr>
            <w:r>
              <w:t xml:space="preserve">xyz</w:t>
            </w:r>
          </w:p>
        </w:tc>
        <w:tc>
          <w:tcPr/>
          <w:p>
            <w:pPr>
              <w:pStyle w:val="Compact"/>
              <w:jc w:val="right"/>
            </w:pPr>
            <w:r>
              <w:t xml:space="preserve">0.06</w:t>
            </w:r>
          </w:p>
        </w:tc>
      </w:tr>
      <w:tr>
        <w:tc>
          <w:tcPr/>
          <w:p>
            <w:pPr>
              <w:pStyle w:val="Compact"/>
              <w:jc w:val="right"/>
            </w:pPr>
            <w:r>
              <w:t xml:space="preserve">5</w:t>
            </w:r>
          </w:p>
        </w:tc>
        <w:tc>
          <w:tcPr/>
          <w:p>
            <w:pPr>
              <w:pStyle w:val="Compact"/>
              <w:jc w:val="left"/>
            </w:pPr>
            <w:r>
              <w:t xml:space="preserve">whatever</w:t>
            </w:r>
          </w:p>
        </w:tc>
        <w:tc>
          <w:tcPr/>
          <w:p>
            <w:pPr>
              <w:pStyle w:val="Compact"/>
              <w:jc w:val="right"/>
            </w:pPr>
            <w:r>
              <w:t xml:space="preserve">0.19</w:t>
            </w:r>
          </w:p>
        </w:tc>
      </w:tr>
      <w:tr>
        <w:tc>
          <w:tcPr/>
          <w:p>
            <w:pPr>
              <w:pStyle w:val="Compact"/>
              <w:jc w:val="right"/>
            </w:pPr>
            <w:r>
              <w:t xml:space="preserve">6</w:t>
            </w:r>
          </w:p>
        </w:tc>
        <w:tc>
          <w:tcPr/>
          <w:p>
            <w:pPr>
              <w:pStyle w:val="Compact"/>
              <w:jc w:val="left"/>
            </w:pPr>
            <w:r>
              <w:t xml:space="preserve">abc</w:t>
            </w:r>
          </w:p>
        </w:tc>
        <w:tc>
          <w:tcPr/>
          <w:p>
            <w:pPr>
              <w:pStyle w:val="Compact"/>
              <w:jc w:val="right"/>
            </w:pPr>
            <w:r>
              <w:t xml:space="preserve">0.49</w:t>
            </w:r>
          </w:p>
        </w:tc>
      </w:tr>
      <w:tr>
        <w:tc>
          <w:tcPr/>
          <w:p>
            <w:pPr>
              <w:pStyle w:val="Compact"/>
              <w:jc w:val="right"/>
            </w:pPr>
            <w:r>
              <w:t xml:space="preserve">7</w:t>
            </w:r>
          </w:p>
        </w:tc>
        <w:tc>
          <w:tcPr/>
          <w:p>
            <w:pPr>
              <w:pStyle w:val="Compact"/>
              <w:jc w:val="left"/>
            </w:pPr>
            <w:r>
              <w:t xml:space="preserve">xyz</w:t>
            </w:r>
          </w:p>
        </w:tc>
        <w:tc>
          <w:tcPr/>
          <w:p>
            <w:pPr>
              <w:pStyle w:val="Compact"/>
              <w:jc w:val="right"/>
            </w:pPr>
            <w:r>
              <w:t xml:space="preserve">0.55</w:t>
            </w:r>
          </w:p>
        </w:tc>
      </w:tr>
      <w:tr>
        <w:tc>
          <w:tcPr/>
          <w:p>
            <w:pPr>
              <w:pStyle w:val="Compact"/>
              <w:jc w:val="right"/>
            </w:pPr>
            <w:r>
              <w:t xml:space="preserve">8</w:t>
            </w:r>
          </w:p>
        </w:tc>
        <w:tc>
          <w:tcPr/>
          <w:p>
            <w:pPr>
              <w:pStyle w:val="Compact"/>
              <w:jc w:val="left"/>
            </w:pPr>
            <w:r>
              <w:t xml:space="preserve">hacker</w:t>
            </w:r>
          </w:p>
        </w:tc>
        <w:tc>
          <w:tcPr/>
          <w:p>
            <w:pPr>
              <w:pStyle w:val="Compact"/>
              <w:jc w:val="right"/>
            </w:pPr>
            <w:r>
              <w:t xml:space="preserve">0.73</w:t>
            </w:r>
          </w:p>
        </w:tc>
      </w:tr>
      <w:tr>
        <w:tc>
          <w:tcPr/>
          <w:p>
            <w:pPr>
              <w:pStyle w:val="Compact"/>
              <w:jc w:val="right"/>
            </w:pPr>
            <w:r>
              <w:t xml:space="preserve">9</w:t>
            </w:r>
          </w:p>
        </w:tc>
        <w:tc>
          <w:tcPr/>
          <w:p>
            <w:pPr>
              <w:pStyle w:val="Compact"/>
              <w:jc w:val="left"/>
            </w:pPr>
            <w:r>
              <w:t xml:space="preserve">whatever</w:t>
            </w:r>
          </w:p>
        </w:tc>
        <w:tc>
          <w:tcPr/>
          <w:p>
            <w:pPr>
              <w:pStyle w:val="Compact"/>
              <w:jc w:val="right"/>
            </w:pPr>
            <w:r>
              <w:t xml:space="preserve">0.73</w:t>
            </w:r>
          </w:p>
        </w:tc>
      </w:tr>
      <w:tr>
        <w:tc>
          <w:tcPr/>
          <w:p>
            <w:pPr>
              <w:pStyle w:val="Compact"/>
              <w:jc w:val="right"/>
            </w:pPr>
            <w:r>
              <w:t xml:space="preserve">10</w:t>
            </w:r>
          </w:p>
        </w:tc>
        <w:tc>
          <w:tcPr/>
          <w:p>
            <w:pPr>
              <w:pStyle w:val="Compact"/>
              <w:jc w:val="left"/>
            </w:pPr>
            <w:r>
              <w:t xml:space="preserve">toolegit</w:t>
            </w:r>
          </w:p>
        </w:tc>
        <w:tc>
          <w:tcPr/>
          <w:p>
            <w:pPr>
              <w:pStyle w:val="Compact"/>
              <w:jc w:val="right"/>
            </w:pPr>
            <w:r>
              <w:t xml:space="preserve">0.79</w:t>
            </w:r>
          </w:p>
        </w:tc>
      </w:tr>
      <w:tr>
        <w:tc>
          <w:tcPr/>
          <w:p>
            <w:pPr>
              <w:pStyle w:val="Compact"/>
              <w:jc w:val="right"/>
            </w:pPr>
            <w:r>
              <w:t xml:space="preserve">11</w:t>
            </w:r>
          </w:p>
        </w:tc>
        <w:tc>
          <w:tcPr/>
          <w:p>
            <w:pPr>
              <w:pStyle w:val="Compact"/>
              <w:jc w:val="left"/>
            </w:pPr>
            <w:r>
              <w:t xml:space="preserve">abc</w:t>
            </w:r>
          </w:p>
        </w:tc>
        <w:tc>
          <w:tcPr/>
          <w:p>
            <w:pPr>
              <w:pStyle w:val="Compact"/>
              <w:jc w:val="right"/>
            </w:pPr>
            <w:r>
              <w:t xml:space="preserve">0.56</w:t>
            </w:r>
          </w:p>
        </w:tc>
      </w:tr>
      <w:tr>
        <w:tc>
          <w:tcPr/>
          <w:p>
            <w:pPr>
              <w:pStyle w:val="Compact"/>
              <w:jc w:val="right"/>
            </w:pPr>
            <w:r>
              <w:t xml:space="preserve">12</w:t>
            </w:r>
          </w:p>
        </w:tc>
        <w:tc>
          <w:tcPr/>
          <w:p>
            <w:pPr>
              <w:pStyle w:val="Compact"/>
              <w:jc w:val="left"/>
            </w:pPr>
            <w:r>
              <w:t xml:space="preserve">abc</w:t>
            </w:r>
          </w:p>
        </w:tc>
        <w:tc>
          <w:tcPr/>
          <w:p>
            <w:pPr>
              <w:pStyle w:val="Compact"/>
              <w:jc w:val="right"/>
            </w:pPr>
            <w:r>
              <w:t xml:space="preserve">0.05</w:t>
            </w:r>
          </w:p>
        </w:tc>
      </w:tr>
      <w:tr>
        <w:tc>
          <w:tcPr/>
          <w:p>
            <w:pPr>
              <w:pStyle w:val="Compact"/>
              <w:jc w:val="right"/>
            </w:pPr>
            <w:r>
              <w:t xml:space="preserve">13</w:t>
            </w:r>
          </w:p>
        </w:tc>
        <w:tc>
          <w:tcPr/>
          <w:p>
            <w:pPr>
              <w:pStyle w:val="Compact"/>
              <w:jc w:val="left"/>
            </w:pPr>
            <w:r>
              <w:t xml:space="preserve">whatever</w:t>
            </w:r>
          </w:p>
        </w:tc>
        <w:tc>
          <w:tcPr/>
          <w:p>
            <w:pPr>
              <w:pStyle w:val="Compact"/>
              <w:jc w:val="right"/>
            </w:pPr>
            <w:r>
              <w:t xml:space="preserve">0.94</w:t>
            </w:r>
          </w:p>
        </w:tc>
      </w:tr>
      <w:tr>
        <w:tc>
          <w:tcPr/>
          <w:p>
            <w:pPr>
              <w:pStyle w:val="Compact"/>
              <w:jc w:val="right"/>
            </w:pPr>
            <w:r>
              <w:t xml:space="preserve">14</w:t>
            </w:r>
          </w:p>
        </w:tc>
        <w:tc>
          <w:tcPr/>
          <w:p>
            <w:pPr>
              <w:pStyle w:val="Compact"/>
              <w:jc w:val="left"/>
            </w:pPr>
            <w:r>
              <w:t xml:space="preserve">abc</w:t>
            </w:r>
          </w:p>
        </w:tc>
        <w:tc>
          <w:tcPr/>
          <w:p>
            <w:pPr>
              <w:pStyle w:val="Compact"/>
              <w:jc w:val="right"/>
            </w:pPr>
            <w:r>
              <w:t xml:space="preserve">0.09</w:t>
            </w:r>
          </w:p>
        </w:tc>
      </w:tr>
      <w:tr>
        <w:tc>
          <w:tcPr/>
          <w:p>
            <w:pPr>
              <w:pStyle w:val="Compact"/>
              <w:jc w:val="right"/>
            </w:pPr>
            <w:r>
              <w:t xml:space="preserve">15</w:t>
            </w:r>
          </w:p>
        </w:tc>
        <w:tc>
          <w:tcPr/>
          <w:p>
            <w:pPr>
              <w:pStyle w:val="Compact"/>
              <w:jc w:val="left"/>
            </w:pPr>
            <w:r>
              <w:t xml:space="preserve">abc</w:t>
            </w:r>
          </w:p>
        </w:tc>
        <w:tc>
          <w:tcPr/>
          <w:p>
            <w:pPr>
              <w:pStyle w:val="Compact"/>
              <w:jc w:val="right"/>
            </w:pPr>
            <w:r>
              <w:t xml:space="preserve">0.89</w:t>
            </w:r>
          </w:p>
        </w:tc>
      </w:tr>
      <w:tr>
        <w:tc>
          <w:tcPr/>
          <w:p>
            <w:pPr>
              <w:pStyle w:val="Compact"/>
              <w:jc w:val="right"/>
            </w:pPr>
            <w:r>
              <w:t xml:space="preserve">16</w:t>
            </w:r>
          </w:p>
        </w:tc>
        <w:tc>
          <w:tcPr/>
          <w:p>
            <w:pPr>
              <w:pStyle w:val="Compact"/>
              <w:jc w:val="left"/>
            </w:pPr>
            <w:r>
              <w:t xml:space="preserve">xyz</w:t>
            </w:r>
          </w:p>
        </w:tc>
        <w:tc>
          <w:tcPr/>
          <w:p>
            <w:pPr>
              <w:pStyle w:val="Compact"/>
              <w:jc w:val="right"/>
            </w:pPr>
            <w:r>
              <w:t xml:space="preserve">0.17</w:t>
            </w:r>
          </w:p>
        </w:tc>
      </w:tr>
      <w:tr>
        <w:tc>
          <w:tcPr/>
          <w:p>
            <w:pPr>
              <w:pStyle w:val="Compact"/>
              <w:jc w:val="right"/>
            </w:pPr>
            <w:r>
              <w:t xml:space="preserve">17</w:t>
            </w:r>
          </w:p>
        </w:tc>
        <w:tc>
          <w:tcPr/>
          <w:p>
            <w:pPr>
              <w:pStyle w:val="Compact"/>
              <w:jc w:val="left"/>
            </w:pPr>
            <w:r>
              <w:t xml:space="preserve">hacker</w:t>
            </w:r>
          </w:p>
        </w:tc>
        <w:tc>
          <w:tcPr/>
          <w:p>
            <w:pPr>
              <w:pStyle w:val="Compact"/>
              <w:jc w:val="right"/>
            </w:pPr>
            <w:r>
              <w:t xml:space="preserve">0.78</w:t>
            </w:r>
          </w:p>
        </w:tc>
      </w:tr>
      <w:tr>
        <w:tc>
          <w:tcPr/>
          <w:p>
            <w:pPr>
              <w:pStyle w:val="Compact"/>
              <w:jc w:val="right"/>
            </w:pPr>
            <w:r>
              <w:t xml:space="preserve">18</w:t>
            </w:r>
          </w:p>
        </w:tc>
        <w:tc>
          <w:tcPr/>
          <w:p>
            <w:pPr>
              <w:pStyle w:val="Compact"/>
              <w:jc w:val="left"/>
            </w:pPr>
            <w:r>
              <w:t xml:space="preserve">whatever</w:t>
            </w:r>
          </w:p>
        </w:tc>
        <w:tc>
          <w:tcPr/>
          <w:p>
            <w:pPr>
              <w:pStyle w:val="Compact"/>
              <w:jc w:val="right"/>
            </w:pPr>
            <w:r>
              <w:t xml:space="preserve">0.37</w:t>
            </w:r>
          </w:p>
        </w:tc>
      </w:tr>
      <w:tr>
        <w:tc>
          <w:tcPr/>
          <w:p>
            <w:pPr>
              <w:pStyle w:val="Compact"/>
              <w:jc w:val="right"/>
            </w:pPr>
            <w:r>
              <w:t xml:space="preserve">19</w:t>
            </w:r>
          </w:p>
        </w:tc>
        <w:tc>
          <w:tcPr/>
          <w:p>
            <w:pPr>
              <w:pStyle w:val="Compact"/>
              <w:jc w:val="left"/>
            </w:pPr>
            <w:r>
              <w:t xml:space="preserve">whatever</w:t>
            </w:r>
          </w:p>
        </w:tc>
        <w:tc>
          <w:tcPr/>
          <w:p>
            <w:pPr>
              <w:pStyle w:val="Compact"/>
              <w:jc w:val="right"/>
            </w:pPr>
            <w:r>
              <w:t xml:space="preserve">0.42</w:t>
            </w:r>
          </w:p>
        </w:tc>
      </w:tr>
      <w:tr>
        <w:tc>
          <w:tcPr/>
          <w:p>
            <w:pPr>
              <w:pStyle w:val="Compact"/>
              <w:jc w:val="right"/>
            </w:pPr>
            <w:r>
              <w:t xml:space="preserve">20</w:t>
            </w:r>
          </w:p>
        </w:tc>
        <w:tc>
          <w:tcPr/>
          <w:p>
            <w:pPr>
              <w:pStyle w:val="Compact"/>
              <w:jc w:val="left"/>
            </w:pPr>
            <w:r>
              <w:t xml:space="preserve">abc</w:t>
            </w:r>
          </w:p>
        </w:tc>
        <w:tc>
          <w:tcPr/>
          <w:p>
            <w:pPr>
              <w:pStyle w:val="Compact"/>
              <w:jc w:val="right"/>
            </w:pPr>
            <w:r>
              <w:t xml:space="preserve">0.99</w:t>
            </w:r>
          </w:p>
        </w:tc>
      </w:tr>
      <w:tr>
        <w:tc>
          <w:tcPr/>
          <w:p>
            <w:pPr>
              <w:pStyle w:val="Compact"/>
              <w:jc w:val="right"/>
            </w:pPr>
            <w:r>
              <w:t xml:space="preserve">21</w:t>
            </w:r>
          </w:p>
        </w:tc>
        <w:tc>
          <w:tcPr/>
          <w:p>
            <w:pPr>
              <w:pStyle w:val="Compact"/>
              <w:jc w:val="left"/>
            </w:pPr>
            <w:r>
              <w:t xml:space="preserve">xyz</w:t>
            </w:r>
          </w:p>
        </w:tc>
        <w:tc>
          <w:tcPr/>
          <w:p>
            <w:pPr>
              <w:pStyle w:val="Compact"/>
              <w:jc w:val="right"/>
            </w:pPr>
            <w:r>
              <w:t xml:space="preserve">0.59</w:t>
            </w:r>
          </w:p>
        </w:tc>
      </w:tr>
      <w:tr>
        <w:tc>
          <w:tcPr/>
          <w:p>
            <w:pPr>
              <w:pStyle w:val="Compact"/>
              <w:jc w:val="right"/>
            </w:pPr>
            <w:r>
              <w:t xml:space="preserve">22</w:t>
            </w:r>
          </w:p>
        </w:tc>
        <w:tc>
          <w:tcPr/>
          <w:p>
            <w:pPr>
              <w:pStyle w:val="Compact"/>
              <w:jc w:val="left"/>
            </w:pPr>
            <w:r>
              <w:t xml:space="preserve">hacker</w:t>
            </w:r>
          </w:p>
        </w:tc>
        <w:tc>
          <w:tcPr/>
          <w:p>
            <w:pPr>
              <w:pStyle w:val="Compact"/>
              <w:jc w:val="right"/>
            </w:pPr>
            <w:r>
              <w:t xml:space="preserve">0.02</w:t>
            </w:r>
          </w:p>
        </w:tc>
      </w:tr>
      <w:tr>
        <w:tc>
          <w:tcPr/>
          <w:p>
            <w:pPr>
              <w:pStyle w:val="Compact"/>
              <w:jc w:val="right"/>
            </w:pPr>
            <w:r>
              <w:t xml:space="preserve">23</w:t>
            </w:r>
          </w:p>
        </w:tc>
        <w:tc>
          <w:tcPr/>
          <w:p>
            <w:pPr>
              <w:pStyle w:val="Compact"/>
              <w:jc w:val="left"/>
            </w:pPr>
            <w:r>
              <w:t xml:space="preserve">toolegit</w:t>
            </w:r>
          </w:p>
        </w:tc>
        <w:tc>
          <w:tcPr/>
          <w:p>
            <w:pPr>
              <w:pStyle w:val="Compact"/>
              <w:jc w:val="right"/>
            </w:pPr>
            <w:r>
              <w:t xml:space="preserve">0.36</w:t>
            </w:r>
          </w:p>
        </w:tc>
      </w:tr>
      <w:tr>
        <w:tc>
          <w:tcPr/>
          <w:p>
            <w:pPr>
              <w:pStyle w:val="Compact"/>
              <w:jc w:val="right"/>
            </w:pPr>
            <w:r>
              <w:t xml:space="preserve">24</w:t>
            </w:r>
          </w:p>
        </w:tc>
        <w:tc>
          <w:tcPr/>
          <w:p>
            <w:pPr>
              <w:pStyle w:val="Compact"/>
              <w:jc w:val="left"/>
            </w:pPr>
            <w:r>
              <w:t xml:space="preserve">xyz</w:t>
            </w:r>
          </w:p>
        </w:tc>
        <w:tc>
          <w:tcPr/>
          <w:p>
            <w:pPr>
              <w:pStyle w:val="Compact"/>
              <w:jc w:val="right"/>
            </w:pPr>
            <w:r>
              <w:t xml:space="preserve">0.07</w:t>
            </w:r>
          </w:p>
        </w:tc>
      </w:tr>
      <w:tr>
        <w:tc>
          <w:tcPr/>
          <w:p>
            <w:pPr>
              <w:pStyle w:val="Compact"/>
              <w:jc w:val="right"/>
            </w:pPr>
            <w:r>
              <w:t xml:space="preserve">25</w:t>
            </w:r>
          </w:p>
        </w:tc>
        <w:tc>
          <w:tcPr/>
          <w:p>
            <w:pPr>
              <w:pStyle w:val="Compact"/>
              <w:jc w:val="left"/>
            </w:pPr>
            <w:r>
              <w:t xml:space="preserve">whatever</w:t>
            </w:r>
          </w:p>
        </w:tc>
        <w:tc>
          <w:tcPr/>
          <w:p>
            <w:pPr>
              <w:pStyle w:val="Compact"/>
              <w:jc w:val="right"/>
            </w:pPr>
            <w:r>
              <w:t xml:space="preserve">0.03</w:t>
            </w:r>
          </w:p>
        </w:tc>
      </w:tr>
      <w:tr>
        <w:tc>
          <w:tcPr/>
          <w:p>
            <w:pPr>
              <w:pStyle w:val="Compact"/>
              <w:jc w:val="right"/>
            </w:pPr>
            <w:r>
              <w:t xml:space="preserve">26</w:t>
            </w:r>
          </w:p>
        </w:tc>
        <w:tc>
          <w:tcPr/>
          <w:p>
            <w:pPr>
              <w:pStyle w:val="Compact"/>
              <w:jc w:val="left"/>
            </w:pPr>
            <w:r>
              <w:t xml:space="preserve">whatever</w:t>
            </w:r>
          </w:p>
        </w:tc>
        <w:tc>
          <w:tcPr/>
          <w:p>
            <w:pPr>
              <w:pStyle w:val="Compact"/>
              <w:jc w:val="right"/>
            </w:pPr>
            <w:r>
              <w:t xml:space="preserve">0.53</w:t>
            </w:r>
          </w:p>
        </w:tc>
      </w:tr>
      <w:tr>
        <w:tc>
          <w:tcPr/>
          <w:p>
            <w:pPr>
              <w:pStyle w:val="Compact"/>
              <w:jc w:val="right"/>
            </w:pPr>
            <w:r>
              <w:t xml:space="preserve">27</w:t>
            </w:r>
          </w:p>
        </w:tc>
        <w:tc>
          <w:tcPr/>
          <w:p>
            <w:pPr>
              <w:pStyle w:val="Compact"/>
              <w:jc w:val="left"/>
            </w:pPr>
            <w:r>
              <w:t xml:space="preserve">toolegit</w:t>
            </w:r>
          </w:p>
        </w:tc>
        <w:tc>
          <w:tcPr/>
          <w:p>
            <w:pPr>
              <w:pStyle w:val="Compact"/>
              <w:jc w:val="right"/>
            </w:pPr>
            <w:r>
              <w:t xml:space="preserve">0.02</w:t>
            </w:r>
          </w:p>
        </w:tc>
      </w:tr>
      <w:tr>
        <w:tc>
          <w:tcPr/>
          <w:p>
            <w:pPr>
              <w:pStyle w:val="Compact"/>
              <w:jc w:val="right"/>
            </w:pPr>
            <w:r>
              <w:t xml:space="preserve">28</w:t>
            </w:r>
          </w:p>
        </w:tc>
        <w:tc>
          <w:tcPr/>
          <w:p>
            <w:pPr>
              <w:pStyle w:val="Compact"/>
              <w:jc w:val="left"/>
            </w:pPr>
            <w:r>
              <w:t xml:space="preserve">whatever</w:t>
            </w:r>
          </w:p>
        </w:tc>
        <w:tc>
          <w:tcPr/>
          <w:p>
            <w:pPr>
              <w:pStyle w:val="Compact"/>
              <w:jc w:val="right"/>
            </w:pPr>
            <w:r>
              <w:t xml:space="preserve">0.42</w:t>
            </w:r>
          </w:p>
        </w:tc>
      </w:tr>
      <w:tr>
        <w:tc>
          <w:tcPr/>
          <w:p>
            <w:pPr>
              <w:pStyle w:val="Compact"/>
              <w:jc w:val="right"/>
            </w:pPr>
            <w:r>
              <w:t xml:space="preserve">29</w:t>
            </w:r>
          </w:p>
        </w:tc>
        <w:tc>
          <w:tcPr/>
          <w:p>
            <w:pPr>
              <w:pStyle w:val="Compact"/>
              <w:jc w:val="left"/>
            </w:pPr>
            <w:r>
              <w:t xml:space="preserve">abc</w:t>
            </w:r>
          </w:p>
        </w:tc>
        <w:tc>
          <w:tcPr/>
          <w:p>
            <w:pPr>
              <w:pStyle w:val="Compact"/>
              <w:jc w:val="right"/>
            </w:pPr>
            <w:r>
              <w:t xml:space="preserve">0.87</w:t>
            </w:r>
          </w:p>
        </w:tc>
      </w:tr>
      <w:tr>
        <w:tc>
          <w:tcPr/>
          <w:p>
            <w:pPr>
              <w:pStyle w:val="Compact"/>
              <w:jc w:val="right"/>
            </w:pPr>
            <w:r>
              <w:t xml:space="preserve">30</w:t>
            </w:r>
          </w:p>
        </w:tc>
        <w:tc>
          <w:tcPr/>
          <w:p>
            <w:pPr>
              <w:pStyle w:val="Compact"/>
              <w:jc w:val="left"/>
            </w:pPr>
            <w:r>
              <w:t xml:space="preserve">toolegit</w:t>
            </w:r>
          </w:p>
        </w:tc>
        <w:tc>
          <w:tcPr/>
          <w:p>
            <w:pPr>
              <w:pStyle w:val="Compact"/>
              <w:jc w:val="right"/>
            </w:pPr>
            <w:r>
              <w:t xml:space="preserve">0.15</w:t>
            </w:r>
          </w:p>
        </w:tc>
      </w:tr>
      <w:tr>
        <w:tc>
          <w:tcPr/>
          <w:p>
            <w:pPr>
              <w:pStyle w:val="Compact"/>
              <w:jc w:val="right"/>
            </w:pPr>
            <w:r>
              <w:t xml:space="preserve">31</w:t>
            </w:r>
          </w:p>
        </w:tc>
        <w:tc>
          <w:tcPr/>
          <w:p>
            <w:pPr>
              <w:pStyle w:val="Compact"/>
              <w:jc w:val="left"/>
            </w:pPr>
            <w:r>
              <w:t xml:space="preserve">toolegit</w:t>
            </w:r>
          </w:p>
        </w:tc>
        <w:tc>
          <w:tcPr/>
          <w:p>
            <w:pPr>
              <w:pStyle w:val="Compact"/>
              <w:jc w:val="right"/>
            </w:pPr>
            <w:r>
              <w:t xml:space="preserve">0.47</w:t>
            </w:r>
          </w:p>
        </w:tc>
      </w:tr>
      <w:tr>
        <w:tc>
          <w:tcPr/>
          <w:p>
            <w:pPr>
              <w:pStyle w:val="Compact"/>
              <w:jc w:val="right"/>
            </w:pPr>
            <w:r>
              <w:t xml:space="preserve">32</w:t>
            </w:r>
          </w:p>
        </w:tc>
        <w:tc>
          <w:tcPr/>
          <w:p>
            <w:pPr>
              <w:pStyle w:val="Compact"/>
              <w:jc w:val="left"/>
            </w:pPr>
            <w:r>
              <w:t xml:space="preserve">xyz</w:t>
            </w:r>
          </w:p>
        </w:tc>
        <w:tc>
          <w:tcPr/>
          <w:p>
            <w:pPr>
              <w:pStyle w:val="Compact"/>
              <w:jc w:val="right"/>
            </w:pPr>
            <w:r>
              <w:t xml:space="preserve">0.07</w:t>
            </w:r>
          </w:p>
        </w:tc>
      </w:tr>
      <w:tr>
        <w:tc>
          <w:tcPr/>
          <w:p>
            <w:pPr>
              <w:pStyle w:val="Compact"/>
              <w:jc w:val="right"/>
            </w:pPr>
            <w:r>
              <w:t xml:space="preserve">33</w:t>
            </w:r>
          </w:p>
        </w:tc>
        <w:tc>
          <w:tcPr/>
          <w:p>
            <w:pPr>
              <w:pStyle w:val="Compact"/>
              <w:jc w:val="left"/>
            </w:pPr>
            <w:r>
              <w:t xml:space="preserve">hacker</w:t>
            </w:r>
          </w:p>
        </w:tc>
        <w:tc>
          <w:tcPr/>
          <w:p>
            <w:pPr>
              <w:pStyle w:val="Compact"/>
              <w:jc w:val="right"/>
            </w:pPr>
            <w:r>
              <w:t xml:space="preserve">0.87</w:t>
            </w:r>
          </w:p>
        </w:tc>
      </w:tr>
      <w:tr>
        <w:tc>
          <w:tcPr/>
          <w:p>
            <w:pPr>
              <w:pStyle w:val="Compact"/>
              <w:jc w:val="right"/>
            </w:pPr>
            <w:r>
              <w:t xml:space="preserve">34</w:t>
            </w:r>
          </w:p>
        </w:tc>
        <w:tc>
          <w:tcPr/>
          <w:p>
            <w:pPr>
              <w:pStyle w:val="Compact"/>
              <w:jc w:val="left"/>
            </w:pPr>
            <w:r>
              <w:t xml:space="preserve">whatever</w:t>
            </w:r>
          </w:p>
        </w:tc>
        <w:tc>
          <w:tcPr/>
          <w:p>
            <w:pPr>
              <w:pStyle w:val="Compact"/>
              <w:jc w:val="right"/>
            </w:pPr>
            <w:r>
              <w:t xml:space="preserve">0.36</w:t>
            </w:r>
          </w:p>
        </w:tc>
      </w:tr>
      <w:tr>
        <w:tc>
          <w:tcPr/>
          <w:p>
            <w:pPr>
              <w:pStyle w:val="Compact"/>
              <w:jc w:val="right"/>
            </w:pPr>
            <w:r>
              <w:t xml:space="preserve">35</w:t>
            </w:r>
          </w:p>
        </w:tc>
        <w:tc>
          <w:tcPr/>
          <w:p>
            <w:pPr>
              <w:pStyle w:val="Compact"/>
              <w:jc w:val="left"/>
            </w:pPr>
            <w:r>
              <w:t xml:space="preserve">abc</w:t>
            </w:r>
          </w:p>
        </w:tc>
        <w:tc>
          <w:tcPr/>
          <w:p>
            <w:pPr>
              <w:pStyle w:val="Compact"/>
              <w:jc w:val="right"/>
            </w:pPr>
            <w:r>
              <w:t xml:space="preserve">0.01</w:t>
            </w:r>
          </w:p>
        </w:tc>
      </w:tr>
      <w:tr>
        <w:tc>
          <w:tcPr/>
          <w:p>
            <w:pPr>
              <w:pStyle w:val="Compact"/>
              <w:jc w:val="right"/>
            </w:pPr>
            <w:r>
              <w:t xml:space="preserve">36</w:t>
            </w:r>
          </w:p>
        </w:tc>
        <w:tc>
          <w:tcPr/>
          <w:p>
            <w:pPr>
              <w:pStyle w:val="Compact"/>
              <w:jc w:val="left"/>
            </w:pPr>
            <w:r>
              <w:t xml:space="preserve">abc</w:t>
            </w:r>
          </w:p>
        </w:tc>
        <w:tc>
          <w:tcPr/>
          <w:p>
            <w:pPr>
              <w:pStyle w:val="Compact"/>
              <w:jc w:val="right"/>
            </w:pPr>
            <w:r>
              <w:t xml:space="preserve">0.83</w:t>
            </w:r>
          </w:p>
        </w:tc>
      </w:tr>
      <w:tr>
        <w:tc>
          <w:tcPr/>
          <w:p>
            <w:pPr>
              <w:pStyle w:val="Compact"/>
              <w:jc w:val="right"/>
            </w:pPr>
            <w:r>
              <w:t xml:space="preserve">37</w:t>
            </w:r>
          </w:p>
        </w:tc>
        <w:tc>
          <w:tcPr/>
          <w:p>
            <w:pPr>
              <w:pStyle w:val="Compact"/>
              <w:jc w:val="left"/>
            </w:pPr>
            <w:r>
              <w:t xml:space="preserve">whatever</w:t>
            </w:r>
          </w:p>
        </w:tc>
        <w:tc>
          <w:tcPr/>
          <w:p>
            <w:pPr>
              <w:pStyle w:val="Compact"/>
              <w:jc w:val="right"/>
            </w:pPr>
            <w:r>
              <w:t xml:space="preserve">0.45</w:t>
            </w:r>
          </w:p>
        </w:tc>
      </w:tr>
      <w:tr>
        <w:tc>
          <w:tcPr/>
          <w:p>
            <w:pPr>
              <w:pStyle w:val="Compact"/>
              <w:jc w:val="right"/>
            </w:pPr>
            <w:r>
              <w:t xml:space="preserve">38</w:t>
            </w:r>
          </w:p>
        </w:tc>
        <w:tc>
          <w:tcPr/>
          <w:p>
            <w:pPr>
              <w:pStyle w:val="Compact"/>
              <w:jc w:val="left"/>
            </w:pPr>
            <w:r>
              <w:t xml:space="preserve">toolegit</w:t>
            </w:r>
          </w:p>
        </w:tc>
        <w:tc>
          <w:tcPr/>
          <w:p>
            <w:pPr>
              <w:pStyle w:val="Compact"/>
              <w:jc w:val="right"/>
            </w:pPr>
            <w:r>
              <w:t xml:space="preserve">0.31</w:t>
            </w:r>
          </w:p>
        </w:tc>
      </w:tr>
      <w:tr>
        <w:tc>
          <w:tcPr/>
          <w:p>
            <w:pPr>
              <w:pStyle w:val="Compact"/>
              <w:jc w:val="right"/>
            </w:pPr>
            <w:r>
              <w:t xml:space="preserve">39</w:t>
            </w:r>
          </w:p>
        </w:tc>
        <w:tc>
          <w:tcPr/>
          <w:p>
            <w:pPr>
              <w:pStyle w:val="Compact"/>
              <w:jc w:val="left"/>
            </w:pPr>
            <w:r>
              <w:t xml:space="preserve">abc</w:t>
            </w:r>
          </w:p>
        </w:tc>
        <w:tc>
          <w:tcPr/>
          <w:p>
            <w:pPr>
              <w:pStyle w:val="Compact"/>
              <w:jc w:val="right"/>
            </w:pPr>
            <w:r>
              <w:t xml:space="preserve">0.97</w:t>
            </w:r>
          </w:p>
        </w:tc>
      </w:tr>
    </w:tbl>
    <w:bookmarkEnd w:id="46"/>
    <w:bookmarkStart w:id="47" w:name="mathy"/>
    <w:p>
      <w:pPr>
        <w:pStyle w:val="Heading1"/>
      </w:pPr>
      <w:r>
        <w:t xml:space="preserve">Mathy</w:t>
      </w:r>
    </w:p>
    <w:p>
      <w:pPr>
        <w:pStyle w:val="FirstParagraph"/>
      </w:pPr>
      <w:r>
        <w:t xml:space="preserve">So we have</w:t>
      </w:r>
      <w:r>
        <w:t xml:space="preserve"> </w:t>
      </w:r>
      <m:oMath>
        <m:r>
          <m:t>x</m:t>
        </m:r>
        <m:r>
          <m:rPr>
            <m:sty m:val="p"/>
          </m:rPr>
          <m:t>=</m:t>
        </m:r>
        <m:r>
          <m:t>2</m:t>
        </m:r>
      </m:oMath>
      <w:r>
        <w:t xml:space="preserve"> </w:t>
      </w:r>
      <w:r>
        <w:t xml:space="preserve">as an example inline math. For a math equation, we have:</w:t>
      </w:r>
    </w:p>
    <w:p>
      <w:pPr>
        <w:pStyle w:val="BodyText"/>
      </w:pPr>
      <m:oMathPara>
        <m:oMathParaPr>
          <m:jc m:val="center"/>
        </m:oMathParaPr>
        <m:oMath>
          <m:r>
            <m:rPr>
              <m:sty m:val="p"/>
              <m:scr m:val="double-struck"/>
            </m:rPr>
            <m:t>V</m:t>
          </m:r>
          <m:d>
            <m:dPr>
              <m:begChr m:val="("/>
              <m:endChr m:val=")"/>
              <m:sepChr m:val=""/>
              <m:grow/>
            </m:dPr>
            <m:e>
              <m:r>
                <m:t>X</m:t>
              </m:r>
            </m:e>
          </m:d>
          <m:r>
            <m:rPr>
              <m:sty m:val="p"/>
            </m:rPr>
            <m:t>=</m:t>
          </m:r>
          <m:r>
            <m:rPr>
              <m:sty m:val="p"/>
              <m:scr m:val="double-struck"/>
            </m:rPr>
            <m:t>E</m:t>
          </m:r>
          <m:sSup>
            <m:e>
              <m:d>
                <m:dPr>
                  <m:begChr m:val="("/>
                  <m:endChr m:val=")"/>
                  <m:sepChr m:val=""/>
                  <m:grow/>
                </m:dPr>
                <m:e>
                  <m:r>
                    <m:t>X</m:t>
                  </m:r>
                </m:e>
              </m:d>
            </m:e>
            <m:sup>
              <m:r>
                <m:t>2</m:t>
              </m:r>
            </m:sup>
          </m:sSup>
          <m:r>
            <m:rPr>
              <m:sty m:val="p"/>
            </m:rPr>
            <m:t>+</m:t>
          </m:r>
          <m:r>
            <m:rPr>
              <m:sty m:val="p"/>
              <m:scr m:val="double-struck"/>
            </m:rPr>
            <m:t>E</m:t>
          </m:r>
          <m:d>
            <m:dPr>
              <m:begChr m:val="("/>
              <m:endChr m:val=")"/>
              <m:sepChr m:val=""/>
              <m:grow/>
            </m:dPr>
            <m:e>
              <m:sSup>
                <m:e>
                  <m:r>
                    <m:t>X</m:t>
                  </m:r>
                </m:e>
                <m:sup>
                  <m:r>
                    <m:t>2</m:t>
                  </m:r>
                </m:sup>
              </m:sSup>
            </m:e>
          </m:d>
        </m:oMath>
      </m:oMathPara>
    </w:p>
    <w:p>
      <w:pPr>
        <w:pStyle w:val="FirstParagraph"/>
      </w:pPr>
      <w:r>
        <w:t xml:space="preserve">Not sure about multi-line, or numbering equations offhand. I do not see how to set the default format for math to be a somewhat bigger font? (But default I like the math Cambria.)</w:t>
      </w:r>
    </w:p>
    <w:bookmarkEnd w:id="47"/>
    <w:bookmarkStart w:id="49" w:name="reference-notes"/>
    <w:p>
      <w:pPr>
        <w:pStyle w:val="Heading1"/>
      </w:pPr>
      <w:r>
        <w:t xml:space="preserve">Reference Notes</w:t>
      </w:r>
    </w:p>
    <w:p>
      <w:pPr>
        <w:pStyle w:val="FirstParagraph"/>
      </w:pPr>
      <w:r>
        <w:t xml:space="preserve">Citation,</w:t>
      </w:r>
      <w:r>
        <w:t xml:space="preserve"> </w:t>
      </w:r>
      <w:r>
        <w:t xml:space="preserve">Doe (2005)</w:t>
      </w:r>
      <w:r>
        <w:t xml:space="preserve"> </w:t>
      </w:r>
      <w:r>
        <w:t xml:space="preserve">says blah</w:t>
      </w:r>
      <w:r>
        <w:t xml:space="preserve"> </w:t>
      </w:r>
      <w:r>
        <w:t xml:space="preserve">(Doe 2005, 2006)</w:t>
      </w:r>
      <w:r>
        <w:t xml:space="preserve">. For a specific page quote</w:t>
      </w:r>
      <w:r>
        <w:t xml:space="preserve"> </w:t>
      </w:r>
      <w:r>
        <w:t xml:space="preserve">(Doe 2005, 34–35)</w:t>
      </w:r>
      <w:r>
        <w:t xml:space="preserve">.</w:t>
      </w:r>
    </w:p>
    <w:p>
      <w:pPr>
        <w:pStyle w:val="BodyText"/>
      </w:pPr>
      <w:r>
        <w:t xml:space="preserve">For a list of csl files, see</w:t>
      </w:r>
      <w:r>
        <w:t xml:space="preserve"> </w:t>
      </w:r>
      <w:hyperlink r:id="rId48">
        <w:r>
          <w:rPr>
            <w:rStyle w:val="Hyperlink"/>
          </w:rPr>
          <w:t xml:space="preserve">here</w:t>
        </w:r>
      </w:hyperlink>
      <w:r>
        <w:t xml:space="preserve">.</w:t>
      </w:r>
    </w:p>
    <w:bookmarkEnd w:id="49"/>
    <w:bookmarkStart w:id="51" w:name="todo"/>
    <w:p>
      <w:pPr>
        <w:pStyle w:val="Heading1"/>
      </w:pPr>
      <w:r>
        <w:t xml:space="preserve">ToDo!</w:t>
      </w:r>
    </w:p>
    <w:p>
      <w:pPr>
        <w:pStyle w:val="FirstParagraph"/>
      </w:pPr>
      <w:r>
        <w:t xml:space="preserve">Anything else I should put in here – let me know!</w:t>
      </w:r>
    </w:p>
    <w:bookmarkStart w:id="50" w:name="break4-1"/>
    <w:p>
      <w:pPr>
        <w:pStyle w:val="Heading4"/>
      </w:pPr>
      <w:r>
        <w:t xml:space="preserve">BREAK4</w:t>
      </w:r>
    </w:p>
    <w:bookmarkEnd w:id="50"/>
    <w:bookmarkEnd w:id="51"/>
    <w:bookmarkStart w:id="56" w:name="my-references"/>
    <w:p>
      <w:pPr>
        <w:pStyle w:val="Heading1"/>
      </w:pPr>
      <w:r>
        <w:t xml:space="preserve">My References</w:t>
      </w:r>
    </w:p>
    <w:bookmarkStart w:id="55" w:name="refs"/>
    <w:bookmarkStart w:id="52" w:name="ref-item1"/>
    <w:p>
      <w:pPr>
        <w:pStyle w:val="Bibliography"/>
      </w:pPr>
      <w:r>
        <w:t xml:space="preserve">Doe, John. 2005.</w:t>
      </w:r>
      <w:r>
        <w:t xml:space="preserve"> </w:t>
      </w:r>
      <w:r>
        <w:rPr>
          <w:iCs/>
          <w:i/>
        </w:rPr>
        <w:t xml:space="preserve">First Book</w:t>
      </w:r>
      <w:r>
        <w:t xml:space="preserve">. Cambridge: Cambridge University Press.</w:t>
      </w:r>
    </w:p>
    <w:bookmarkEnd w:id="52"/>
    <w:bookmarkStart w:id="53" w:name="ref-item2"/>
    <w:p>
      <w:pPr>
        <w:pStyle w:val="Bibliography"/>
      </w:pPr>
      <w:r>
        <w:t xml:space="preserve">———. 2006.</w:t>
      </w:r>
      <w:r>
        <w:t xml:space="preserve"> </w:t>
      </w:r>
      <w:r>
        <w:t xml:space="preserve">“Article.”</w:t>
      </w:r>
      <w:r>
        <w:t xml:space="preserve"> </w:t>
      </w:r>
      <w:r>
        <w:rPr>
          <w:iCs/>
          <w:i/>
        </w:rPr>
        <w:t xml:space="preserve">Journal of Generic Studies</w:t>
      </w:r>
      <w:r>
        <w:t xml:space="preserve"> </w:t>
      </w:r>
      <w:r>
        <w:t xml:space="preserve">6:33–34.</w:t>
      </w:r>
    </w:p>
    <w:bookmarkEnd w:id="53"/>
    <w:bookmarkStart w:id="54" w:name="ref-housedemo"/>
    <w:p>
      <w:pPr>
        <w:pStyle w:val="Bibliography"/>
      </w:pPr>
      <w:r>
        <w:t xml:space="preserve">Wheeler, Andrew P, Dae-Young Kim, and Scott W Phillips. 2018.</w:t>
      </w:r>
      <w:r>
        <w:t xml:space="preserve"> </w:t>
      </w:r>
      <w:r>
        <w:t xml:space="preserve">“The Effect of Housing Demolitions on Crime in Buffalo, New York.”</w:t>
      </w:r>
      <w:r>
        <w:t xml:space="preserve"> </w:t>
      </w:r>
      <w:r>
        <w:rPr>
          <w:iCs/>
          <w:i/>
        </w:rPr>
        <w:t xml:space="preserve">Journal of Research in Crime and Delinquency</w:t>
      </w:r>
      <w:r>
        <w:t xml:space="preserve"> </w:t>
      </w:r>
      <w:r>
        <w:t xml:space="preserve">55 (3): 390–424.</w:t>
      </w:r>
    </w:p>
    <w:bookmarkEnd w:id="54"/>
    <w:bookmarkEnd w:id="55"/>
    <w:bookmarkEnd w:id="56"/>
    <w:sectPr w:rsidR="004D15E7" w:rsidRPr="00E72D39" w:rsidSect="002D6C64">
      <w:headerReference r:id="rId11" w:type="even"/>
      <w:headerReference r:id="rId10" w:type="default"/>
      <w:footerReference r:id="rId13" w:type="even"/>
      <w:footerReference r:id="rId12" w:type="default"/>
      <w:headerReference r:id="rId9" w:type="first"/>
      <w:footerReference r:id="rId14" w:type="first"/>
      <w:pgSz w:code="1" w:h="15840" w:w="12240"/>
      <w:pgMar w:bottom="720" w:footer="576" w:gutter="0" w:header="720" w:left="1008" w:right="1008" w:top="1008"/>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HelveticaNeueforSAS">
    <w:panose1 w:val="020B0604020202020204"/>
    <w:charset w:val="00"/>
    <w:family w:val="swiss"/>
    <w:pitch w:val="variable"/>
    <w:sig w:usb0="A00002EF" w:usb1="5000205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818482" w14:textId="77777777" w:rsidR="009A2FDD" w:rsidRDefault="009A2F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4B973D" w14:textId="29BD5194" w:rsidR="00BD1E19" w:rsidRPr="00414565" w:rsidRDefault="005E10E8" w:rsidP="009C221D">
    <w:pPr>
      <w:pStyle w:val="Footer"/>
      <w:spacing w:before="120"/>
    </w:pPr>
    <w:r w:rsidRPr="009C221D">
      <w:rPr>
        <w:noProof/>
        <w:shd w:val="clear" w:color="auto" w:fill="FFFFFF" w:themeFill="background1"/>
      </w:rPr>
      <w:drawing>
        <wp:anchor distT="0" distB="0" distL="114300" distR="114300" simplePos="0" relativeHeight="251655166" behindDoc="1" locked="0" layoutInCell="1" allowOverlap="1" wp14:anchorId="7D44BB56" wp14:editId="1C11CDD9">
          <wp:simplePos x="0" y="0"/>
          <wp:positionH relativeFrom="column">
            <wp:posOffset>-78105</wp:posOffset>
          </wp:positionH>
          <wp:positionV relativeFrom="paragraph">
            <wp:posOffset>-127000</wp:posOffset>
          </wp:positionV>
          <wp:extent cx="5648325" cy="640080"/>
          <wp:effectExtent l="0" t="0" r="9525" b="7620"/>
          <wp:wrapNone/>
          <wp:docPr id="19286434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a:extLst>
                      <a:ext uri="{28A0092B-C50C-407E-A947-70E740481C1C}">
                        <a14:useLocalDpi xmlns:a14="http://schemas.microsoft.com/office/drawing/2010/main" val="0"/>
                      </a:ext>
                    </a:extLst>
                  </a:blip>
                  <a:srcRect r="48031"/>
                  <a:stretch/>
                </pic:blipFill>
                <pic:spPr bwMode="auto">
                  <a:xfrm>
                    <a:off x="0" y="0"/>
                    <a:ext cx="5648325" cy="6400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C221D">
      <w:rPr>
        <w:noProof/>
        <w:shd w:val="clear" w:color="auto" w:fill="FFFFFF" w:themeFill="background1"/>
      </w:rPr>
      <w:drawing>
        <wp:anchor distT="0" distB="0" distL="114300" distR="114300" simplePos="0" relativeHeight="251653116" behindDoc="1" locked="0" layoutInCell="1" allowOverlap="1" wp14:anchorId="2D11DB61" wp14:editId="75354ECE">
          <wp:simplePos x="0" y="0"/>
          <wp:positionH relativeFrom="column">
            <wp:posOffset>5179695</wp:posOffset>
          </wp:positionH>
          <wp:positionV relativeFrom="paragraph">
            <wp:posOffset>-117475</wp:posOffset>
          </wp:positionV>
          <wp:extent cx="1933575" cy="639445"/>
          <wp:effectExtent l="0" t="0" r="9525" b="8255"/>
          <wp:wrapNone/>
          <wp:docPr id="3252114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a:extLst>
                      <a:ext uri="{28A0092B-C50C-407E-A947-70E740481C1C}">
                        <a14:useLocalDpi xmlns:a14="http://schemas.microsoft.com/office/drawing/2010/main" val="0"/>
                      </a:ext>
                    </a:extLst>
                  </a:blip>
                  <a:srcRect l="44938" r="48031"/>
                  <a:stretch/>
                </pic:blipFill>
                <pic:spPr bwMode="auto">
                  <a:xfrm>
                    <a:off x="0" y="0"/>
                    <a:ext cx="1933575" cy="6394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C221D" w:rsidRPr="009C221D">
      <w:rPr>
        <w:noProof/>
        <w:shd w:val="clear" w:color="auto" w:fill="FFFFFF" w:themeFill="background1"/>
      </w:rPr>
      <w:drawing>
        <wp:anchor distT="0" distB="0" distL="114300" distR="114300" simplePos="0" relativeHeight="251654141" behindDoc="1" locked="0" layoutInCell="1" allowOverlap="1" wp14:anchorId="663AD3D1" wp14:editId="41579D43">
          <wp:simplePos x="0" y="0"/>
          <wp:positionH relativeFrom="column">
            <wp:posOffset>-716280</wp:posOffset>
          </wp:positionH>
          <wp:positionV relativeFrom="paragraph">
            <wp:posOffset>-127000</wp:posOffset>
          </wp:positionV>
          <wp:extent cx="1600200" cy="639445"/>
          <wp:effectExtent l="0" t="0" r="0" b="8255"/>
          <wp:wrapNone/>
          <wp:docPr id="6461713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a:extLst>
                      <a:ext uri="{28A0092B-C50C-407E-A947-70E740481C1C}">
                        <a14:useLocalDpi xmlns:a14="http://schemas.microsoft.com/office/drawing/2010/main" val="0"/>
                      </a:ext>
                    </a:extLst>
                  </a:blip>
                  <a:srcRect r="94089"/>
                  <a:stretch/>
                </pic:blipFill>
                <pic:spPr bwMode="auto">
                  <a:xfrm>
                    <a:off x="0" y="0"/>
                    <a:ext cx="1600200" cy="6394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C221D">
      <w:rPr>
        <w:rFonts w:ascii="Verdana" w:hAnsi="Verdana"/>
        <w:shd w:val="clear" w:color="auto" w:fill="FFFFFF" w:themeFill="background1"/>
      </w:rPr>
      <w:t xml:space="preserve"> </w:t>
    </w:r>
    <w:r w:rsidRPr="005E10E8">
      <w:rPr>
        <w:rFonts w:ascii="Verdana" w:hAnsi="Verdana"/>
        <w:color w:val="FFFFFF" w:themeColor="background1"/>
        <w:shd w:val="clear" w:color="auto" w:fill="FFFFFF" w:themeFill="background1"/>
      </w:rPr>
      <w:t>_</w:t>
    </w:r>
    <w:r w:rsidR="009C221D" w:rsidRPr="009C221D">
      <w:rPr>
        <w:rFonts w:ascii="Verdana" w:hAnsi="Verdana"/>
        <w:shd w:val="clear" w:color="auto" w:fill="FFFFFF" w:themeFill="background1"/>
      </w:rPr>
      <w:fldChar w:fldCharType="begin"/>
    </w:r>
    <w:r w:rsidR="009C221D" w:rsidRPr="009C221D">
      <w:rPr>
        <w:rFonts w:ascii="Verdana" w:hAnsi="Verdana"/>
        <w:shd w:val="clear" w:color="auto" w:fill="FFFFFF" w:themeFill="background1"/>
      </w:rPr>
      <w:instrText xml:space="preserve"> PAGE   \* MERGEFORMAT </w:instrText>
    </w:r>
    <w:r w:rsidR="009C221D" w:rsidRPr="009C221D">
      <w:rPr>
        <w:rFonts w:ascii="Verdana" w:hAnsi="Verdana"/>
        <w:shd w:val="clear" w:color="auto" w:fill="FFFFFF" w:themeFill="background1"/>
      </w:rPr>
      <w:fldChar w:fldCharType="separate"/>
    </w:r>
    <w:r w:rsidR="009C221D" w:rsidRPr="009C221D">
      <w:rPr>
        <w:rFonts w:ascii="Verdana" w:hAnsi="Verdana"/>
        <w:noProof/>
        <w:shd w:val="clear" w:color="auto" w:fill="FFFFFF" w:themeFill="background1"/>
      </w:rPr>
      <w:t>3</w:t>
    </w:r>
    <w:r w:rsidR="009C221D" w:rsidRPr="009C221D">
      <w:rPr>
        <w:rFonts w:ascii="Verdana" w:hAnsi="Verdana"/>
        <w:shd w:val="clear" w:color="auto" w:fill="FFFFFF" w:themeFill="background1"/>
      </w:rPr>
      <w:fldChar w:fldCharType="end"/>
    </w:r>
    <w:r w:rsidRPr="005E10E8">
      <w:rPr>
        <w:rFonts w:ascii="Verdana" w:hAnsi="Verdana"/>
        <w:color w:val="FFFFFF" w:themeColor="background1"/>
        <w:shd w:val="clear" w:color="auto" w:fill="FFFFFF" w:themeFill="background1"/>
      </w:rPr>
      <w:t>_</w:t>
    </w:r>
    <w:r w:rsidR="009C221D">
      <w:rPr>
        <w:rFonts w:ascii="Verdana" w:hAnsi="Verdana"/>
        <w:shd w:val="clear" w:color="auto" w:fill="FFFFFF" w:themeFill="background1"/>
      </w:rPr>
      <w:t xml:space="preserve"> </w:t>
    </w:r>
    <w:r w:rsidR="009C221D" w:rsidRPr="00414565">
      <w:ptab w:relativeTo="margin" w:alignment="center" w:leader="none"/>
    </w:r>
    <w:r w:rsidR="009C221D" w:rsidRPr="00414565">
      <w:ptab w:relativeTo="margin" w:alignment="right" w:leader="none"/>
    </w:r>
    <w:r w:rsidRPr="005E10E8">
      <w:rPr>
        <w:shd w:val="clear" w:color="auto" w:fill="FFFFFF" w:themeFill="background1"/>
      </w:rPr>
      <w:t xml:space="preserve"> </w:t>
    </w:r>
    <w:r w:rsidRPr="005E10E8">
      <w:rPr>
        <w:color w:val="FFFFFF" w:themeColor="background1"/>
        <w:shd w:val="clear" w:color="auto" w:fill="FFFFFF" w:themeFill="background1"/>
      </w:rPr>
      <w:t>_</w:t>
    </w:r>
    <w:r w:rsidR="009C221D" w:rsidRPr="005E10E8">
      <w:rPr>
        <w:rFonts w:ascii="Verdana" w:hAnsi="Verdana"/>
        <w:shd w:val="clear" w:color="auto" w:fill="FFFFFF" w:themeFill="background1"/>
      </w:rPr>
      <w:t>crimede-coder.com</w:t>
    </w:r>
    <w:r w:rsidRPr="005E10E8">
      <w:rPr>
        <w:rFonts w:ascii="Verdana" w:hAnsi="Verdana"/>
        <w:color w:val="FFFFFF" w:themeColor="background1"/>
        <w:shd w:val="clear" w:color="auto" w:fill="FFFFFF" w:themeFill="background1"/>
      </w:rPr>
      <w:t>_</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766242" w14:textId="77777777" w:rsidR="009A2FDD" w:rsidRDefault="009A2FD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1">
    <w:p>
      <w:pPr>
        <w:pStyle w:val="FootnoteText"/>
      </w:pPr>
      <w:r>
        <w:rPr>
          <w:rStyle w:val="FootnoteReference"/>
        </w:rPr>
        <w:footnoteRef/>
      </w:r>
      <w:r>
        <w:t xml:space="preserve"> </w:t>
      </w:r>
      <w:r>
        <w:t xml:space="preserve">Inlines notes are easier to write,</w:t>
      </w:r>
      <w:r>
        <w:t xml:space="preserve"> </w:t>
      </w:r>
      <w:r>
        <w:t xml:space="preserve">since you don’t have to pick an identifier and move down to type the note. I have taken the examples from this section from the</w:t>
      </w:r>
      <w:r>
        <w:t xml:space="preserve"> </w:t>
      </w:r>
      <w:r>
        <w:rPr>
          <w:iCs/>
          <w:i/>
        </w:rPr>
        <w:t xml:space="preserve">Quarto</w:t>
      </w:r>
      <w:r>
        <w:t xml:space="preserve"> </w:t>
      </w:r>
      <w:hyperlink r:id="rId42">
        <w:r>
          <w:rPr>
            <w:rStyle w:val="Hyperlink"/>
          </w:rPr>
          <w:t xml:space="preserve">documentation</w:t>
        </w:r>
      </w:hyperlink>
      <w:r>
        <w:t xml:space="preserve">.</w:t>
      </w:r>
    </w:p>
  </w:footnote>
  <w:footnote w:id="43">
    <w:p>
      <w:pPr>
        <w:pStyle w:val="FootnoteText"/>
      </w:pPr>
      <w:r>
        <w:rPr>
          <w:rStyle w:val="FootnoteReference"/>
        </w:rPr>
        <w:footnoteRef/>
      </w:r>
      <w:r>
        <w:t xml:space="preserve"> </w:t>
      </w:r>
      <w:r>
        <w:t xml:space="preserve">Here is the footnote.</w:t>
      </w:r>
    </w:p>
  </w:footnote>
  <w:footnote w:id="44">
    <w:p>
      <w:pPr>
        <w:pStyle w:val="FootnoteText"/>
      </w:pPr>
      <w:r>
        <w:rPr>
          <w:rStyle w:val="FootnoteReference"/>
        </w:rPr>
        <w:footnoteRef/>
      </w:r>
      <w:r>
        <w:t xml:space="preserve"> </w:t>
      </w:r>
      <w:r>
        <w:t xml:space="preserve">Here’s one with multiple blocks.</w:t>
      </w:r>
    </w:p>
    <w:p>
      <w:pPr>
        <w:pStyle w:val="FootnoteText"/>
      </w:pPr>
      <w:r>
        <w:t xml:space="preserve">Subsequent paragraphs are indented to show that they</w:t>
      </w:r>
      <w:r>
        <w:t xml:space="preserve"> </w:t>
      </w:r>
      <w:r>
        <w:t xml:space="preserve">belong to the previous footnote.</w:t>
      </w:r>
    </w:p>
    <w:p>
      <w:pPr>
        <w:pStyle w:val="SourceCode"/>
      </w:pPr>
      <w:r>
        <w:rPr>
          <w:rStyle w:val="VerbatimChar"/>
        </w:rPr>
        <w:t xml:space="preserve">{ some.code }</w:t>
      </w:r>
    </w:p>
    <w:p>
      <w:pPr>
        <w:pStyle w:val="FootnoteText"/>
      </w:pPr>
      <w:r>
        <w:t xml:space="preserve">The whole paragraph can be indented, or just the first</w:t>
      </w:r>
      <w:r>
        <w:t xml:space="preserve"> </w:t>
      </w:r>
      <w:r>
        <w:t xml:space="preserve">line. In this way, multi-paragraph footnotes work like</w:t>
      </w:r>
      <w:r>
        <w:t xml:space="preserve"> </w:t>
      </w:r>
      <w:r>
        <w:t xml:space="preserve">multi-paragraph list items.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E2A2F4" w14:textId="77777777" w:rsidR="009A2FDD" w:rsidRDefault="009A2F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4209C2" w14:textId="76A259E7" w:rsidR="00BD1E19" w:rsidRPr="00280704" w:rsidRDefault="00280704">
    <w:pPr>
      <w:pStyle w:val="Header"/>
    </w:pPr>
    <w:r w:rsidRPr="00280704">
      <w:rPr>
        <w:noProof/>
      </w:rPr>
      <w:drawing>
        <wp:anchor distT="0" distB="0" distL="114300" distR="114300" simplePos="0" relativeHeight="251795456" behindDoc="1" locked="0" layoutInCell="1" allowOverlap="1" wp14:anchorId="455F88B8" wp14:editId="489836F0">
          <wp:simplePos x="0" y="0"/>
          <wp:positionH relativeFrom="column">
            <wp:posOffset>-916305</wp:posOffset>
          </wp:positionH>
          <wp:positionV relativeFrom="paragraph">
            <wp:posOffset>-314325</wp:posOffset>
          </wp:positionV>
          <wp:extent cx="3898265" cy="640080"/>
          <wp:effectExtent l="0" t="0" r="6985" b="7620"/>
          <wp:wrapNone/>
          <wp:docPr id="1349613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a:extLst>
                      <a:ext uri="{28A0092B-C50C-407E-A947-70E740481C1C}">
                        <a14:useLocalDpi xmlns:a14="http://schemas.microsoft.com/office/drawing/2010/main" val="0"/>
                      </a:ext>
                    </a:extLst>
                  </a:blip>
                  <a:srcRect r="48031"/>
                  <a:stretch/>
                </pic:blipFill>
                <pic:spPr bwMode="auto">
                  <a:xfrm>
                    <a:off x="0" y="0"/>
                    <a:ext cx="3898265" cy="6400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280704">
      <w:rPr>
        <w:noProof/>
      </w:rPr>
      <w:drawing>
        <wp:anchor distT="0" distB="0" distL="114300" distR="114300" simplePos="0" relativeHeight="251657216" behindDoc="1" locked="0" layoutInCell="1" allowOverlap="1" wp14:anchorId="729DF458" wp14:editId="2733FAEE">
          <wp:simplePos x="0" y="0"/>
          <wp:positionH relativeFrom="column">
            <wp:posOffset>1645920</wp:posOffset>
          </wp:positionH>
          <wp:positionV relativeFrom="paragraph">
            <wp:posOffset>-314325</wp:posOffset>
          </wp:positionV>
          <wp:extent cx="5467350" cy="640080"/>
          <wp:effectExtent l="0" t="0" r="0" b="7620"/>
          <wp:wrapNone/>
          <wp:docPr id="656946302" name="Picture 2">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946302" name="Picture 2">
                    <a:hlinkClick r:id="rId2"/>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67350" cy="6400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80704">
      <w:t xml:space="preserve"> </w:t>
    </w:r>
  </w:p>
  <w:p w14:paraId="507D0FE6" w14:textId="77777777" w:rsidR="00BD1E19" w:rsidRPr="00280704" w:rsidRDefault="00BD1E19">
    <w:pPr>
      <w:pStyle w:val="Header"/>
      <w:rPr>
        <w:sz w:val="36"/>
        <w:szCs w:val="3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359507" w14:textId="77777777" w:rsidR="009A2FDD" w:rsidRDefault="009A2FD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89"/>
    <w:multiLevelType w:val="singleLevel"/>
    <w:tmpl w:val="A93E57AC"/>
    <w:lvl w:ilvl="0">
      <w:start w:val="1"/>
      <w:numFmt w:val="bullet"/>
      <w:pStyle w:val="ListBullet"/>
      <w:lvlText w:val=""/>
      <w:lvlJc w:val="left"/>
      <w:pPr>
        <w:ind w:hanging="360" w:left="360"/>
      </w:pPr>
      <w:rPr>
        <w:rFonts w:ascii="Wingdings" w:hAnsi="Wingdings" w:hint="default"/>
      </w:rPr>
    </w:lvl>
  </w:abstractNum>
  <w:abstractNum w15:restartNumberingAfterBreak="0" w:abstractNumId="1">
    <w:nsid w:val="0000A990"/>
    <w:multiLevelType w:val="multilevel"/>
    <w:tmpl w:val="2E7A771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2">
    <w:nsid w:val="170CD2DE"/>
    <w:multiLevelType w:val="multilevel"/>
    <w:tmpl w:val="0B3A278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3">
    <w:nsid w:val="21CF2FA6"/>
    <w:multiLevelType w:val="hybridMultilevel"/>
    <w:tmpl w:val="40FEE50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4">
    <w:nsid w:val="2AF95570"/>
    <w:multiLevelType w:val="hybridMultilevel"/>
    <w:tmpl w:val="D1D203D2"/>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5">
    <w:nsid w:val="30E86033"/>
    <w:multiLevelType w:val="hybridMultilevel"/>
    <w:tmpl w:val="AB44C5B6"/>
    <w:lvl w:ilvl="0" w:tplc="02BAFD1C">
      <w:start w:val="1"/>
      <w:numFmt w:val="decimal"/>
      <w:pStyle w:val="List"/>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6">
    <w:nsid w:val="319441D6"/>
    <w:multiLevelType w:val="hybridMultilevel"/>
    <w:tmpl w:val="49FA527C"/>
    <w:lvl w:ilvl="0" w:tplc="CD9A4132">
      <w:start w:val="1"/>
      <w:numFmt w:val="bullet"/>
      <w:pStyle w:val="Definition"/>
      <w:lvlText w:val=""/>
      <w:lvlJc w:val="left"/>
      <w:pPr>
        <w:ind w:hanging="360" w:left="720"/>
      </w:pPr>
      <w:rPr>
        <w:rFonts w:ascii="Wingdings" w:hAnsi="Wingdings" w:hint="default"/>
      </w:rPr>
    </w:lvl>
    <w:lvl w:ilvl="1" w:tentative="1" w:tplc="FFFFFFFF">
      <w:start w:val="1"/>
      <w:numFmt w:val="bullet"/>
      <w:lvlText w:val="o"/>
      <w:lvlJc w:val="left"/>
      <w:pPr>
        <w:ind w:hanging="360" w:left="1440"/>
      </w:pPr>
      <w:rPr>
        <w:rFonts w:ascii="Courier New" w:cs="Courier New" w:hAnsi="Courier New" w:hint="default"/>
      </w:rPr>
    </w:lvl>
    <w:lvl w:ilvl="2" w:tentative="1" w:tplc="FFFFFFFF">
      <w:start w:val="1"/>
      <w:numFmt w:val="bullet"/>
      <w:lvlText w:val=""/>
      <w:lvlJc w:val="left"/>
      <w:pPr>
        <w:ind w:hanging="360" w:left="2160"/>
      </w:pPr>
      <w:rPr>
        <w:rFonts w:ascii="Wingdings" w:hAnsi="Wingdings" w:hint="default"/>
      </w:rPr>
    </w:lvl>
    <w:lvl w:ilvl="3" w:tentative="1" w:tplc="FFFFFFFF">
      <w:start w:val="1"/>
      <w:numFmt w:val="bullet"/>
      <w:lvlText w:val=""/>
      <w:lvlJc w:val="left"/>
      <w:pPr>
        <w:ind w:hanging="360" w:left="2880"/>
      </w:pPr>
      <w:rPr>
        <w:rFonts w:ascii="Symbol" w:hAnsi="Symbol" w:hint="default"/>
      </w:rPr>
    </w:lvl>
    <w:lvl w:ilvl="4" w:tentative="1" w:tplc="FFFFFFFF">
      <w:start w:val="1"/>
      <w:numFmt w:val="bullet"/>
      <w:lvlText w:val="o"/>
      <w:lvlJc w:val="left"/>
      <w:pPr>
        <w:ind w:hanging="360" w:left="3600"/>
      </w:pPr>
      <w:rPr>
        <w:rFonts w:ascii="Courier New" w:cs="Courier New" w:hAnsi="Courier New" w:hint="default"/>
      </w:rPr>
    </w:lvl>
    <w:lvl w:ilvl="5" w:tentative="1" w:tplc="FFFFFFFF">
      <w:start w:val="1"/>
      <w:numFmt w:val="bullet"/>
      <w:lvlText w:val=""/>
      <w:lvlJc w:val="left"/>
      <w:pPr>
        <w:ind w:hanging="360" w:left="4320"/>
      </w:pPr>
      <w:rPr>
        <w:rFonts w:ascii="Wingdings" w:hAnsi="Wingdings" w:hint="default"/>
      </w:rPr>
    </w:lvl>
    <w:lvl w:ilvl="6" w:tentative="1" w:tplc="FFFFFFFF">
      <w:start w:val="1"/>
      <w:numFmt w:val="bullet"/>
      <w:lvlText w:val=""/>
      <w:lvlJc w:val="left"/>
      <w:pPr>
        <w:ind w:hanging="360" w:left="5040"/>
      </w:pPr>
      <w:rPr>
        <w:rFonts w:ascii="Symbol" w:hAnsi="Symbol" w:hint="default"/>
      </w:rPr>
    </w:lvl>
    <w:lvl w:ilvl="7" w:tentative="1" w:tplc="FFFFFFFF">
      <w:start w:val="1"/>
      <w:numFmt w:val="bullet"/>
      <w:lvlText w:val="o"/>
      <w:lvlJc w:val="left"/>
      <w:pPr>
        <w:ind w:hanging="360" w:left="5760"/>
      </w:pPr>
      <w:rPr>
        <w:rFonts w:ascii="Courier New" w:cs="Courier New" w:hAnsi="Courier New" w:hint="default"/>
      </w:rPr>
    </w:lvl>
    <w:lvl w:ilvl="8" w:tentative="1" w:tplc="FFFFFFFF">
      <w:start w:val="1"/>
      <w:numFmt w:val="bullet"/>
      <w:lvlText w:val=""/>
      <w:lvlJc w:val="left"/>
      <w:pPr>
        <w:ind w:hanging="360" w:left="6480"/>
      </w:pPr>
      <w:rPr>
        <w:rFonts w:ascii="Wingdings" w:hAnsi="Wingdings" w:hint="default"/>
      </w:rPr>
    </w:lvl>
  </w:abstractNum>
  <w:abstractNum w15:restartNumberingAfterBreak="0" w:abstractNumId="7">
    <w:nsid w:val="35FB10A6"/>
    <w:multiLevelType w:val="hybridMultilevel"/>
    <w:tmpl w:val="C548ED40"/>
    <w:lvl w:ilvl="0" w:tplc="12D48B28">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312374569" w:numId="1">
    <w:abstractNumId w:val="2"/>
  </w:num>
  <w:num w16cid:durableId="1806508857" w:numId="2">
    <w:abstractNumId w:val="0"/>
  </w:num>
  <w:num w16cid:durableId="357435663" w:numId="3">
    <w:abstractNumId w:val="4"/>
  </w:num>
  <w:num w16cid:durableId="1612516564" w:numId="4">
    <w:abstractNumId w:val="6"/>
  </w:num>
  <w:num w16cid:durableId="1781297037" w:numId="5">
    <w:abstractNumId w:val="5"/>
  </w:num>
  <w:num w16cid:durableId="1364474479" w:numId="6">
    <w:abstractNumId w:val="1"/>
  </w:num>
  <w:num w16cid:durableId="298655959" w:numId="7">
    <w:abstractNumId w:val="3"/>
  </w:num>
  <w:num w16cid:durableId="139418801" w:numId="8">
    <w:abstractNumId w:val="7"/>
  </w:num>
  <w:num w:numId="1000">
    <w:abstractNumId w:val="990"/>
  </w:num>
  <w:num w:numId="1001">
    <w:abstractNumId w:val="991"/>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toc 1" w:uiPriority="39"/>
    <w:lsdException w:name="toc 2" w:uiPriority="39"/>
    <w:lsdException w:name="toc 3" w:uiPriority="39"/>
    <w:lsdException w:name="header"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716CC2"/>
  </w:style>
  <w:style w:styleId="Heading1" w:type="paragraph">
    <w:name w:val="heading 1"/>
    <w:basedOn w:val="Normal"/>
    <w:next w:val="BodyText"/>
    <w:link w:val="Heading1Char"/>
    <w:uiPriority w:val="9"/>
    <w:qFormat/>
    <w:rsid w:val="0053301D"/>
    <w:pPr>
      <w:keepNext/>
      <w:keepLines/>
      <w:spacing w:after="0" w:before="480"/>
      <w:outlineLvl w:val="0"/>
    </w:pPr>
    <w:rPr>
      <w:rFonts w:ascii="Verdana" w:cstheme="majorBidi" w:eastAsiaTheme="majorEastAsia" w:hAnsi="Verdana"/>
      <w:b/>
      <w:bCs/>
      <w:sz w:val="32"/>
      <w:szCs w:val="32"/>
    </w:rPr>
  </w:style>
  <w:style w:styleId="Heading2" w:type="paragraph">
    <w:name w:val="heading 2"/>
    <w:basedOn w:val="Normal"/>
    <w:next w:val="BodyText"/>
    <w:uiPriority w:val="9"/>
    <w:unhideWhenUsed/>
    <w:qFormat/>
    <w:rsid w:val="00E141B5"/>
    <w:pPr>
      <w:keepNext/>
      <w:keepLines/>
      <w:spacing w:after="0" w:before="200"/>
      <w:outlineLvl w:val="1"/>
    </w:pPr>
    <w:rPr>
      <w:rFonts w:ascii="Verdana" w:cstheme="majorBidi" w:eastAsiaTheme="majorEastAsia" w:hAnsi="Verdana"/>
      <w:b/>
      <w:bCs/>
      <w:sz w:val="28"/>
      <w:szCs w:val="28"/>
    </w:rPr>
  </w:style>
  <w:style w:styleId="Heading3" w:type="paragraph">
    <w:name w:val="heading 3"/>
    <w:basedOn w:val="Normal"/>
    <w:next w:val="BodyText"/>
    <w:uiPriority w:val="9"/>
    <w:unhideWhenUsed/>
    <w:qFormat/>
    <w:rsid w:val="00E141B5"/>
    <w:pPr>
      <w:keepNext/>
      <w:keepLines/>
      <w:spacing w:after="0" w:before="200"/>
      <w:outlineLvl w:val="2"/>
    </w:pPr>
    <w:rPr>
      <w:rFonts w:ascii="Verdana" w:cstheme="majorBidi" w:eastAsiaTheme="majorEastAsia" w:hAnsi="Verdana"/>
      <w:b/>
      <w:bCs/>
    </w:rPr>
  </w:style>
  <w:style w:styleId="Heading4" w:type="paragraph">
    <w:name w:val="heading 4"/>
    <w:basedOn w:val="Normal"/>
    <w:next w:val="BodyText"/>
    <w:uiPriority w:val="9"/>
    <w:unhideWhenUsed/>
    <w:qFormat/>
    <w:rsid w:val="00400102"/>
    <w:pPr>
      <w:keepNext/>
      <w:keepLines/>
      <w:pageBreakBefore/>
      <w:spacing w:after="0"/>
      <w:outlineLvl w:val="3"/>
    </w:pPr>
    <w:rPr>
      <w:rFonts w:ascii="Verdana" w:cstheme="majorBidi" w:eastAsiaTheme="majorEastAsia" w:hAnsi="Verdana"/>
      <w:bCs/>
      <w:i/>
      <w:color w:themeColor="background1" w:val="FFFFFF"/>
      <w:spacing w:val="-2"/>
      <w:w w:val="33"/>
      <w:position w:val="2"/>
      <w:sz w:val="2"/>
    </w:rPr>
  </w:style>
  <w:style w:styleId="Heading5" w:type="paragraph">
    <w:name w:val="heading 5"/>
    <w:basedOn w:val="Normal"/>
    <w:next w:val="BodyText"/>
    <w:uiPriority w:val="9"/>
    <w:unhideWhenUsed/>
    <w:qFormat/>
    <w:rsid w:val="00E141B5"/>
    <w:pPr>
      <w:keepNext/>
      <w:keepLines/>
      <w:spacing w:after="0" w:before="200"/>
      <w:outlineLvl w:val="4"/>
    </w:pPr>
    <w:rPr>
      <w:rFonts w:ascii="Verdana" w:cstheme="majorBidi" w:eastAsiaTheme="majorEastAsia" w:hAnsi="Verdana"/>
      <w:iCs/>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E141B5"/>
    <w:pPr>
      <w:spacing w:after="180" w:before="180"/>
    </w:pPr>
    <w:rPr>
      <w:rFonts w:ascii="Verdana" w:hAnsi="Verdana"/>
    </w:rPr>
  </w:style>
  <w:style w:customStyle="1" w:styleId="FirstParagraph" w:type="paragraph">
    <w:name w:val="First Paragraph"/>
    <w:basedOn w:val="BodyText"/>
    <w:next w:val="BodyText"/>
    <w:qFormat/>
    <w:rsid w:val="00E141B5"/>
  </w:style>
  <w:style w:customStyle="1" w:styleId="Compact" w:type="paragraph">
    <w:name w:val="Compact"/>
    <w:basedOn w:val="BodyText"/>
    <w:qFormat/>
    <w:rsid w:val="00F75AC8"/>
    <w:pPr>
      <w:spacing w:after="36" w:before="36"/>
    </w:pPr>
    <w:rPr>
      <w:rFonts w:eastAsiaTheme="minorEastAsia"/>
      <w:bCs/>
    </w:rPr>
  </w:style>
  <w:style w:styleId="Title" w:type="paragraph">
    <w:name w:val="Title"/>
    <w:basedOn w:val="Normal"/>
    <w:next w:val="BodyText"/>
    <w:qFormat/>
    <w:rsid w:val="00414565"/>
    <w:pPr>
      <w:keepNext/>
      <w:keepLines/>
      <w:spacing w:after="240" w:before="2520"/>
    </w:pPr>
    <w:rPr>
      <w:rFonts w:ascii="Verdana" w:cstheme="majorBidi" w:eastAsiaTheme="majorEastAsia" w:hAnsi="Verdana"/>
      <w:b/>
      <w:bCs/>
      <w:smallCaps/>
      <w:sz w:val="72"/>
      <w:szCs w:val="36"/>
    </w:rPr>
  </w:style>
  <w:style w:styleId="Subtitle" w:type="paragraph">
    <w:name w:val="Subtitle"/>
    <w:basedOn w:val="Title"/>
    <w:next w:val="BodyText"/>
    <w:qFormat/>
    <w:rsid w:val="00716CC2"/>
    <w:pPr>
      <w:spacing w:before="240"/>
    </w:pPr>
    <w:rPr>
      <w:sz w:val="30"/>
      <w:szCs w:val="30"/>
    </w:rPr>
  </w:style>
  <w:style w:customStyle="1" w:styleId="Author" w:type="paragraph">
    <w:name w:val="Author"/>
    <w:next w:val="BodyText"/>
    <w:qFormat/>
    <w:rsid w:val="00716CC2"/>
    <w:pPr>
      <w:keepNext/>
      <w:keepLines/>
    </w:pPr>
    <w:rPr>
      <w:rFonts w:ascii="Verdana" w:hAnsi="Verdana"/>
      <w:b/>
    </w:rPr>
  </w:style>
  <w:style w:styleId="Date" w:type="paragraph">
    <w:name w:val="Date"/>
    <w:next w:val="BodyText"/>
    <w:qFormat/>
    <w:rsid w:val="00716CC2"/>
    <w:pPr>
      <w:keepNext/>
      <w:keepLines/>
    </w:pPr>
    <w:rPr>
      <w:rFonts w:ascii="Verdana" w:hAnsi="Verdana"/>
      <w:i/>
    </w:rPr>
  </w:style>
  <w:style w:customStyle="1" w:styleId="Abstract" w:type="paragraph">
    <w:name w:val="Abstract"/>
    <w:basedOn w:val="Normal"/>
    <w:next w:val="BodyText"/>
    <w:qFormat/>
    <w:rsid w:val="00716CC2"/>
    <w:pPr>
      <w:keepNext/>
      <w:keepLines/>
      <w:spacing w:after="300" w:before="300"/>
    </w:pPr>
    <w:rPr>
      <w:rFonts w:ascii="Verdana" w:hAnsi="Verdana"/>
      <w:b/>
      <w:szCs w:val="20"/>
    </w:rPr>
  </w:style>
  <w:style w:styleId="Bibliography" w:type="paragraph">
    <w:name w:val="Bibliography"/>
    <w:basedOn w:val="Normal"/>
    <w:qFormat/>
    <w:rsid w:val="008E6FC7"/>
    <w:pPr>
      <w:spacing w:after="180" w:before="180"/>
      <w:ind w:hanging="720" w:left="720"/>
    </w:pPr>
    <w:rPr>
      <w:rFonts w:ascii="Verdana" w:hAnsi="Verdana"/>
    </w:rPr>
  </w:style>
  <w:style w:styleId="BlockText" w:type="paragraph">
    <w:name w:val="Block Text"/>
    <w:basedOn w:val="BodyText"/>
    <w:next w:val="BodyText"/>
    <w:uiPriority w:val="9"/>
    <w:unhideWhenUsed/>
    <w:qFormat/>
    <w:rsid w:val="002A5504"/>
    <w:pPr>
      <w:spacing w:after="100" w:before="100"/>
      <w:ind w:left="480" w:right="480"/>
    </w:pPr>
    <w:rPr>
      <w:rFonts w:ascii="HelveticaNeueforSAS" w:hAnsi="HelveticaNeueforSAS"/>
      <w:sz w:val="22"/>
    </w:rPr>
  </w:style>
  <w:style w:styleId="FootnoteText" w:type="paragraph">
    <w:name w:val="footnote text"/>
    <w:basedOn w:val="Normal"/>
    <w:uiPriority w:val="9"/>
    <w:unhideWhenUsed/>
    <w:qFormat/>
    <w:rsid w:val="00E141B5"/>
    <w:rPr>
      <w:rFonts w:ascii="Verdana" w:hAnsi="Verdana"/>
      <w:sz w:val="18"/>
    </w:rPr>
  </w:style>
  <w:style w:customStyle="1" w:styleId="Table" w:type="table">
    <w:name w:val="Table"/>
    <w:basedOn w:val="CDCTable"/>
    <w:semiHidden/>
    <w:unhideWhenUsed/>
    <w:qFormat/>
    <w:tblPr/>
    <w:tblStylePr w:type="firstRow">
      <w:rPr>
        <w:rFonts w:ascii="Consolas" w:hAnsi="Consolas"/>
        <w:b/>
        <w:sz w:val="24"/>
      </w:rPr>
      <w:tblPr>
        <w:jc w:val="left"/>
      </w:tblPr>
      <w:trPr>
        <w:jc w:val="left"/>
      </w:trPr>
      <w:tcPr>
        <w:tcBorders>
          <w:bottom w:color="auto" w:space="0" w:sz="0" w:val="single"/>
        </w:tcBorders>
        <w:shd w:color="auto" w:fill="A6A6A6" w:themeFill="background1" w:themeFillShade="A6" w:val="clear"/>
        <w:vAlign w:val="bottom"/>
      </w:tcPr>
    </w:tblStylePr>
    <w:tblStylePr w:type="firstCol">
      <w:rPr>
        <w:i w:val="0"/>
      </w:rPr>
    </w:tblStylePr>
    <w:tblStylePr w:type="band1Horz">
      <w:rPr>
        <w:rFonts w:ascii="Consolas" w:hAnsi="Consolas"/>
        <w:sz w:val="22"/>
      </w:rPr>
    </w:tblStylePr>
    <w:tblStylePr w:type="band2Horz">
      <w:rPr>
        <w:rFonts w:ascii="Consolas" w:hAnsi="Consolas"/>
        <w:sz w:val="22"/>
      </w:rPr>
      <w:tblPr/>
      <w:tcPr>
        <w:shd w:color="auto" w:fill="D9D9D9" w:themeFill="background1" w:themeFillShade="D9" w:val="clear"/>
      </w:tcPr>
    </w:tblStylePr>
  </w:style>
  <w:style w:customStyle="1" w:styleId="DefinitionTerm" w:type="paragraph">
    <w:name w:val="Definition Term"/>
    <w:basedOn w:val="Normal"/>
    <w:next w:val="Definition"/>
    <w:rsid w:val="00E141B5"/>
    <w:pPr>
      <w:keepNext/>
      <w:keepLines/>
      <w:spacing w:after="0"/>
    </w:pPr>
    <w:rPr>
      <w:rFonts w:ascii="Verdana" w:hAnsi="Verdana"/>
      <w:b/>
    </w:rPr>
  </w:style>
  <w:style w:customStyle="1" w:styleId="Definition" w:type="paragraph">
    <w:name w:val="Definition"/>
    <w:basedOn w:val="Normal"/>
    <w:rsid w:val="00BC2C0D"/>
    <w:pPr>
      <w:numPr>
        <w:numId w:val="4"/>
      </w:numPr>
    </w:pPr>
    <w:rPr>
      <w:rFonts w:ascii="Verdana" w:hAnsi="Verdana"/>
    </w:rPr>
  </w:style>
  <w:style w:styleId="Caption" w:type="paragraph">
    <w:name w:val="caption"/>
    <w:basedOn w:val="Normal"/>
    <w:link w:val="CaptionChar"/>
    <w:pPr>
      <w:spacing w:after="120"/>
    </w:pPr>
    <w:rPr>
      <w:i/>
    </w:rPr>
  </w:style>
  <w:style w:customStyle="1" w:styleId="TableCaption" w:type="paragraph">
    <w:name w:val="Table Caption"/>
    <w:basedOn w:val="Caption"/>
    <w:rsid w:val="00BB0EE0"/>
    <w:pPr>
      <w:keepNext/>
    </w:pPr>
    <w:rPr>
      <w:rFonts w:ascii="Verdana" w:hAnsi="Verdana"/>
      <w:sz w:val="20"/>
    </w:rPr>
  </w:style>
  <w:style w:customStyle="1" w:styleId="ImageCaption" w:type="paragraph">
    <w:name w:val="Image Caption"/>
    <w:basedOn w:val="Caption"/>
    <w:rsid w:val="00504399"/>
    <w:rPr>
      <w:rFonts w:ascii="Verdana" w:hAnsi="Verdana"/>
      <w:sz w:val="20"/>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uiPriority w:val="99"/>
    <w:rsid w:val="00E141B5"/>
    <w:rPr>
      <w:rFonts w:ascii="Verdana" w:hAnsi="Verdana"/>
      <w:color w:themeColor="accent1" w:val="4F81BD"/>
      <w:sz w:val="24"/>
    </w:rPr>
  </w:style>
  <w:style w:styleId="TOCHeading" w:type="paragraph">
    <w:name w:val="TOC Heading"/>
    <w:basedOn w:val="Heading1"/>
    <w:next w:val="BodyText"/>
    <w:uiPriority w:val="39"/>
    <w:unhideWhenUsed/>
    <w:qFormat/>
    <w:rsid w:val="00400102"/>
    <w:pPr>
      <w:pageBreakBefore/>
      <w:framePr w:hAnchor="text" w:vAnchor="text" w:wrap="notBeside" w:y="1"/>
      <w:spacing w:before="240" w:line="259" w:lineRule="auto"/>
      <w:outlineLvl w:val="9"/>
    </w:pPr>
    <w:rPr>
      <w:b w:val="0"/>
      <w:bCs w:val="0"/>
    </w:rPr>
  </w:style>
  <w:style w:styleId="TOC1" w:type="paragraph">
    <w:name w:val="toc 1"/>
    <w:basedOn w:val="Normal"/>
    <w:next w:val="Normal"/>
    <w:autoRedefine/>
    <w:uiPriority w:val="39"/>
    <w:rsid w:val="008F7704"/>
    <w:pPr>
      <w:spacing w:after="100"/>
    </w:pPr>
    <w:rPr>
      <w:rFonts w:ascii="Verdana" w:hAnsi="Verdana"/>
    </w:rPr>
  </w:style>
  <w:style w:styleId="TOC2" w:type="paragraph">
    <w:name w:val="toc 2"/>
    <w:basedOn w:val="Normal"/>
    <w:next w:val="Normal"/>
    <w:autoRedefine/>
    <w:uiPriority w:val="39"/>
    <w:rsid w:val="008F7704"/>
    <w:pPr>
      <w:spacing w:after="100"/>
      <w:ind w:left="240"/>
    </w:pPr>
    <w:rPr>
      <w:rFonts w:ascii="Verdana" w:hAnsi="Verdana"/>
    </w:rPr>
  </w:style>
  <w:style w:styleId="TOC3" w:type="paragraph">
    <w:name w:val="toc 3"/>
    <w:basedOn w:val="Normal"/>
    <w:next w:val="Normal"/>
    <w:autoRedefine/>
    <w:uiPriority w:val="39"/>
    <w:rsid w:val="008F7704"/>
    <w:pPr>
      <w:spacing w:after="100"/>
      <w:ind w:left="480"/>
    </w:pPr>
    <w:rPr>
      <w:rFonts w:ascii="Verdana" w:hAnsi="Verdana"/>
    </w:rPr>
  </w:style>
  <w:style w:styleId="Header" w:type="paragraph">
    <w:name w:val="header"/>
    <w:basedOn w:val="Normal"/>
    <w:link w:val="HeaderChar"/>
    <w:uiPriority w:val="99"/>
    <w:rsid w:val="008C6D2B"/>
    <w:pPr>
      <w:tabs>
        <w:tab w:pos="4680" w:val="center"/>
        <w:tab w:pos="9360" w:val="right"/>
      </w:tabs>
      <w:spacing w:after="0"/>
    </w:pPr>
  </w:style>
  <w:style w:customStyle="1" w:styleId="HeaderChar" w:type="character">
    <w:name w:val="Header Char"/>
    <w:basedOn w:val="DefaultParagraphFont"/>
    <w:link w:val="Header"/>
    <w:uiPriority w:val="99"/>
    <w:rsid w:val="008C6D2B"/>
  </w:style>
  <w:style w:styleId="Footer" w:type="paragraph">
    <w:name w:val="footer"/>
    <w:basedOn w:val="Normal"/>
    <w:link w:val="FooterChar"/>
    <w:rsid w:val="008C6D2B"/>
    <w:pPr>
      <w:tabs>
        <w:tab w:pos="4680" w:val="center"/>
        <w:tab w:pos="9360" w:val="right"/>
      </w:tabs>
      <w:spacing w:after="0"/>
    </w:pPr>
  </w:style>
  <w:style w:customStyle="1" w:styleId="FooterChar" w:type="character">
    <w:name w:val="Footer Char"/>
    <w:basedOn w:val="DefaultParagraphFont"/>
    <w:link w:val="Footer"/>
    <w:rsid w:val="008C6D2B"/>
  </w:style>
  <w:style w:styleId="GridTable4" w:type="table">
    <w:name w:val="Grid Table 4"/>
    <w:basedOn w:val="TableNormal"/>
    <w:uiPriority w:val="49"/>
    <w:rsid w:val="000179F2"/>
    <w:pPr>
      <w:spacing w:after="0"/>
      <w:jc w:val="right"/>
    </w:pPr>
    <w:rPr>
      <w:rFonts w:ascii="Consolas" w:hAnsi="Consolas"/>
      <w:sz w:val="22"/>
    </w:rPr>
    <w:tblPr>
      <w:tblStyleRowBandSize w:val="1"/>
      <w:tblStyleColBandSize w:val="1"/>
    </w:tblPr>
    <w:tcPr>
      <w:shd w:color="auto" w:fill="FFFFFF" w:themeFill="background1" w:val="clear"/>
      <w:vAlign w:val="center"/>
    </w:tc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insideV w:val="nil"/>
        </w:tcBorders>
        <w:shd w:color="auto" w:fill="000000" w:themeFill="text1" w:val="clear"/>
      </w:tcPr>
    </w:tblStylePr>
    <w:tblStylePr w:type="lastRow">
      <w:rPr>
        <w:b/>
        <w:bCs/>
      </w:rPr>
      <w:tblPr/>
      <w:tcPr>
        <w:tcBorders>
          <w:top w:color="000000" w:space="0" w:sz="4" w:themeColor="text1" w:val="double"/>
        </w:tcBorders>
      </w:tcPr>
    </w:tblStylePr>
    <w:tblStylePr w:type="firstCol">
      <w:pPr>
        <w:jc w:val="left"/>
      </w:pPr>
      <w:rPr>
        <w:b w:val="0"/>
        <w:bCs/>
      </w:rPr>
    </w:tblStylePr>
    <w:tblStylePr w:type="lastCol">
      <w:rPr>
        <w:b/>
        <w:bCs/>
      </w:rPr>
    </w:tblStylePr>
    <w:tblStylePr w:type="band1Vert">
      <w:tblPr/>
      <w:tcPr>
        <w:shd w:color="auto" w:fill="CCCCCC" w:themeFill="text1" w:themeFillTint="33" w:val="clear"/>
      </w:tcPr>
    </w:tblStylePr>
    <w:tblStylePr w:type="band2Horz">
      <w:tblPr/>
      <w:tcPr>
        <w:shd w:color="auto" w:fill="D9D9D9" w:themeFill="background1" w:themeFillShade="D9" w:val="clear"/>
      </w:tcPr>
    </w:tblStylePr>
  </w:style>
  <w:style w:customStyle="1" w:styleId="CDCTable" w:type="table">
    <w:name w:val="CDC_Table"/>
    <w:basedOn w:val="TableNormal"/>
    <w:uiPriority w:val="99"/>
    <w:rsid w:val="00F75AC8"/>
    <w:pPr>
      <w:spacing w:after="0"/>
    </w:pPr>
    <w:rPr>
      <w:rFonts w:ascii="Consolas" w:eastAsiaTheme="minorEastAsia" w:hAnsi="Consolas"/>
      <w:sz w:val="22"/>
    </w:rPr>
    <w:tblPr>
      <w:tblStyleRowBandSize w:val="1"/>
      <w:tblBorders>
        <w:top w:color="auto" w:space="0" w:sz="4" w:val="single"/>
        <w:left w:color="auto" w:space="0" w:sz="4" w:val="single"/>
        <w:bottom w:color="auto" w:space="0" w:sz="4" w:val="single"/>
        <w:right w:color="auto" w:space="0" w:sz="4" w:val="single"/>
      </w:tblBorders>
    </w:tblPr>
    <w:tblStylePr w:type="firstRow">
      <w:rPr>
        <w:rFonts w:ascii="Consolas" w:hAnsi="Consolas"/>
        <w:b/>
        <w:sz w:val="24"/>
      </w:rPr>
      <w:tblPr/>
      <w:tcPr>
        <w:shd w:color="auto" w:fill="A6A6A6" w:themeFill="background1" w:themeFillShade="A6" w:val="clear"/>
      </w:tcPr>
    </w:tblStylePr>
    <w:tblStylePr w:type="firstCol">
      <w:rPr>
        <w:i w:val="0"/>
      </w:rPr>
    </w:tblStylePr>
    <w:tblStylePr w:type="band1Horz">
      <w:rPr>
        <w:rFonts w:ascii="Consolas" w:hAnsi="Consolas"/>
        <w:sz w:val="22"/>
      </w:rPr>
    </w:tblStylePr>
    <w:tblStylePr w:type="band2Horz">
      <w:rPr>
        <w:rFonts w:ascii="Consolas" w:hAnsi="Consolas"/>
        <w:sz w:val="22"/>
      </w:rPr>
      <w:tblPr/>
      <w:tcPr>
        <w:shd w:color="auto" w:fill="D9D9D9" w:themeFill="background1" w:themeFillShade="D9" w:val="clear"/>
      </w:tcPr>
    </w:tblStylePr>
  </w:style>
  <w:style w:styleId="List" w:type="paragraph">
    <w:name w:val="List"/>
    <w:basedOn w:val="Normal"/>
    <w:rsid w:val="00927F50"/>
    <w:pPr>
      <w:numPr>
        <w:numId w:val="5"/>
      </w:numPr>
      <w:contextualSpacing/>
    </w:pPr>
    <w:rPr>
      <w:rFonts w:ascii="Verdana" w:hAnsi="Verdana"/>
    </w:rPr>
  </w:style>
  <w:style w:styleId="ListBullet" w:type="paragraph">
    <w:name w:val="List Bullet"/>
    <w:aliases w:val="List Bullet CDC"/>
    <w:basedOn w:val="Normal"/>
    <w:link w:val="ListBulletChar"/>
    <w:rsid w:val="00927F50"/>
    <w:pPr>
      <w:numPr>
        <w:numId w:val="2"/>
      </w:numPr>
      <w:contextualSpacing/>
    </w:pPr>
    <w:rPr>
      <w:rFonts w:ascii="Verdana" w:hAnsi="Verdana"/>
    </w:rPr>
  </w:style>
  <w:style w:styleId="Signature" w:type="paragraph">
    <w:name w:val="Signature"/>
    <w:basedOn w:val="Normal"/>
    <w:link w:val="SignatureChar"/>
    <w:rsid w:val="00833BF6"/>
    <w:pPr>
      <w:spacing w:after="0"/>
      <w:ind w:left="4320"/>
    </w:pPr>
  </w:style>
  <w:style w:customStyle="1" w:styleId="SignatureChar" w:type="character">
    <w:name w:val="Signature Char"/>
    <w:basedOn w:val="DefaultParagraphFont"/>
    <w:link w:val="Signature"/>
    <w:rsid w:val="00833BF6"/>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color w:val="003B4F"/>
      <w:sz w:val="22"/>
      <w:shd w:color="auto" w:fill="F1F3F5" w:val="clear"/>
    </w:rPr>
  </w:style>
  <w:style w:customStyle="1" w:styleId="DataTypeTok" w:type="character">
    <w:name w:val="DataTypeTok"/>
    <w:basedOn w:val="VerbatimChar"/>
    <w:rPr>
      <w:rFonts w:ascii="Consolas" w:hAnsi="Consolas"/>
      <w:color w:val="AD0000"/>
      <w:sz w:val="22"/>
      <w:shd w:color="auto" w:fill="F1F3F5" w:val="clear"/>
    </w:rPr>
  </w:style>
  <w:style w:customStyle="1" w:styleId="DecValTok" w:type="character">
    <w:name w:val="DecValTok"/>
    <w:basedOn w:val="VerbatimChar"/>
    <w:rPr>
      <w:rFonts w:ascii="Consolas" w:hAnsi="Consolas"/>
      <w:color w:val="AD0000"/>
      <w:sz w:val="22"/>
      <w:shd w:color="auto" w:fill="F1F3F5" w:val="clear"/>
    </w:rPr>
  </w:style>
  <w:style w:customStyle="1" w:styleId="BaseNTok" w:type="character">
    <w:name w:val="BaseNTok"/>
    <w:basedOn w:val="VerbatimChar"/>
    <w:rPr>
      <w:rFonts w:ascii="Consolas" w:hAnsi="Consolas"/>
      <w:color w:val="AD0000"/>
      <w:sz w:val="22"/>
      <w:shd w:color="auto" w:fill="F1F3F5" w:val="clear"/>
    </w:rPr>
  </w:style>
  <w:style w:customStyle="1" w:styleId="FloatTok" w:type="character">
    <w:name w:val="FloatTok"/>
    <w:basedOn w:val="VerbatimChar"/>
    <w:rPr>
      <w:rFonts w:ascii="Consolas" w:hAnsi="Consolas"/>
      <w:color w:val="AD0000"/>
      <w:sz w:val="22"/>
      <w:shd w:color="auto" w:fill="F1F3F5" w:val="clear"/>
    </w:rPr>
  </w:style>
  <w:style w:customStyle="1" w:styleId="ConstantTok" w:type="character">
    <w:name w:val="ConstantTok"/>
    <w:basedOn w:val="VerbatimChar"/>
    <w:rPr>
      <w:rFonts w:ascii="Consolas" w:hAnsi="Consolas"/>
      <w:color w:val="8F5902"/>
      <w:sz w:val="22"/>
      <w:shd w:color="auto" w:fill="F1F3F5" w:val="clear"/>
    </w:rPr>
  </w:style>
  <w:style w:customStyle="1" w:styleId="CharTok" w:type="character">
    <w:name w:val="CharTok"/>
    <w:basedOn w:val="VerbatimChar"/>
    <w:rPr>
      <w:rFonts w:ascii="Consolas" w:hAnsi="Consolas"/>
      <w:color w:val="20794D"/>
      <w:sz w:val="22"/>
      <w:shd w:color="auto" w:fill="F1F3F5" w:val="clear"/>
    </w:rPr>
  </w:style>
  <w:style w:customStyle="1" w:styleId="SpecialCharTok" w:type="character">
    <w:name w:val="SpecialCharTok"/>
    <w:basedOn w:val="VerbatimChar"/>
    <w:rPr>
      <w:rFonts w:ascii="Consolas" w:hAnsi="Consolas"/>
      <w:color w:val="5E5E5E"/>
      <w:sz w:val="22"/>
      <w:shd w:color="auto" w:fill="F1F3F5" w:val="clear"/>
    </w:rPr>
  </w:style>
  <w:style w:customStyle="1" w:styleId="StringTok" w:type="character">
    <w:name w:val="StringTok"/>
    <w:basedOn w:val="VerbatimChar"/>
    <w:rPr>
      <w:rFonts w:ascii="Consolas" w:hAnsi="Consolas"/>
      <w:color w:val="20794D"/>
      <w:sz w:val="22"/>
      <w:shd w:color="auto" w:fill="F1F3F5" w:val="clear"/>
    </w:rPr>
  </w:style>
  <w:style w:customStyle="1" w:styleId="VerbatimStringTok" w:type="character">
    <w:name w:val="VerbatimStringTok"/>
    <w:basedOn w:val="VerbatimChar"/>
    <w:rPr>
      <w:rFonts w:ascii="Consolas" w:hAnsi="Consolas"/>
      <w:color w:val="20794D"/>
      <w:sz w:val="22"/>
      <w:shd w:color="auto" w:fill="F1F3F5" w:val="clear"/>
    </w:rPr>
  </w:style>
  <w:style w:customStyle="1" w:styleId="SpecialStringTok" w:type="character">
    <w:name w:val="SpecialStringTok"/>
    <w:basedOn w:val="VerbatimChar"/>
    <w:rPr>
      <w:rFonts w:ascii="Consolas" w:hAnsi="Consolas"/>
      <w:color w:val="20794D"/>
      <w:sz w:val="22"/>
      <w:shd w:color="auto" w:fill="F1F3F5" w:val="clear"/>
    </w:rPr>
  </w:style>
  <w:style w:customStyle="1" w:styleId="ImportTok" w:type="character">
    <w:name w:val="ImportTok"/>
    <w:basedOn w:val="VerbatimChar"/>
    <w:rPr>
      <w:rFonts w:ascii="Consolas" w:hAnsi="Consolas"/>
      <w:color w:val="00769E"/>
      <w:sz w:val="22"/>
      <w:shd w:color="auto" w:fill="F1F3F5" w:val="clear"/>
    </w:rPr>
  </w:style>
  <w:style w:customStyle="1" w:styleId="CommentTok" w:type="character">
    <w:name w:val="CommentTok"/>
    <w:basedOn w:val="VerbatimChar"/>
    <w:rPr>
      <w:rFonts w:ascii="Consolas" w:hAnsi="Consolas"/>
      <w:color w:val="5E5E5E"/>
      <w:sz w:val="22"/>
      <w:shd w:color="auto" w:fill="F1F3F5" w:val="clear"/>
    </w:rPr>
  </w:style>
  <w:style w:customStyle="1" w:styleId="DocumentationTok" w:type="character">
    <w:name w:val="DocumentationTok"/>
    <w:basedOn w:val="VerbatimChar"/>
    <w:rPr>
      <w:rFonts w:ascii="Consolas" w:hAnsi="Consolas"/>
      <w:i/>
      <w:color w:val="5E5E5E"/>
      <w:sz w:val="22"/>
      <w:shd w:color="auto" w:fill="F1F3F5" w:val="clear"/>
    </w:rPr>
  </w:style>
  <w:style w:customStyle="1" w:styleId="AnnotationTok" w:type="character">
    <w:name w:val="AnnotationTok"/>
    <w:basedOn w:val="VerbatimChar"/>
    <w:rPr>
      <w:rFonts w:ascii="Consolas" w:hAnsi="Consolas"/>
      <w:color w:val="5E5E5E"/>
      <w:sz w:val="22"/>
      <w:shd w:color="auto" w:fill="F1F3F5" w:val="clear"/>
    </w:rPr>
  </w:style>
  <w:style w:customStyle="1" w:styleId="CommentVarTok" w:type="character">
    <w:name w:val="CommentVarTok"/>
    <w:basedOn w:val="VerbatimChar"/>
    <w:rPr>
      <w:rFonts w:ascii="Consolas" w:hAnsi="Consolas"/>
      <w:i/>
      <w:color w:val="5E5E5E"/>
      <w:sz w:val="22"/>
      <w:shd w:color="auto" w:fill="F1F3F5" w:val="clear"/>
    </w:rPr>
  </w:style>
  <w:style w:customStyle="1" w:styleId="OtherTok" w:type="character">
    <w:name w:val="OtherTok"/>
    <w:basedOn w:val="VerbatimChar"/>
    <w:rPr>
      <w:rFonts w:ascii="Consolas" w:hAnsi="Consolas"/>
      <w:color w:val="003B4F"/>
      <w:sz w:val="22"/>
      <w:shd w:color="auto" w:fill="F1F3F5" w:val="clear"/>
    </w:rPr>
  </w:style>
  <w:style w:customStyle="1" w:styleId="FunctionTok" w:type="character">
    <w:name w:val="FunctionTok"/>
    <w:basedOn w:val="VerbatimChar"/>
    <w:rPr>
      <w:rFonts w:ascii="Consolas" w:hAnsi="Consolas"/>
      <w:color w:val="4758AB"/>
      <w:sz w:val="22"/>
      <w:shd w:color="auto" w:fill="F1F3F5" w:val="clear"/>
    </w:rPr>
  </w:style>
  <w:style w:customStyle="1" w:styleId="VariableTok" w:type="character">
    <w:name w:val="VariableTok"/>
    <w:basedOn w:val="VerbatimChar"/>
    <w:rPr>
      <w:rFonts w:ascii="Consolas" w:hAnsi="Consolas"/>
      <w:color w:val="111111"/>
      <w:sz w:val="22"/>
      <w:shd w:color="auto" w:fill="F1F3F5" w:val="clear"/>
    </w:rPr>
  </w:style>
  <w:style w:customStyle="1" w:styleId="ControlFlowTok" w:type="character">
    <w:name w:val="ControlFlowTok"/>
    <w:basedOn w:val="VerbatimChar"/>
    <w:rPr>
      <w:rFonts w:ascii="Consolas" w:hAnsi="Consolas"/>
      <w:color w:val="003B4F"/>
      <w:sz w:val="22"/>
      <w:shd w:color="auto" w:fill="F1F3F5" w:val="clear"/>
    </w:rPr>
  </w:style>
  <w:style w:customStyle="1" w:styleId="OperatorTok" w:type="character">
    <w:name w:val="OperatorTok"/>
    <w:basedOn w:val="VerbatimChar"/>
    <w:rPr>
      <w:rFonts w:ascii="Consolas" w:hAnsi="Consolas"/>
      <w:color w:val="5E5E5E"/>
      <w:sz w:val="22"/>
      <w:shd w:color="auto" w:fill="F1F3F5" w:val="clear"/>
    </w:rPr>
  </w:style>
  <w:style w:customStyle="1" w:styleId="BuiltInTok" w:type="character">
    <w:name w:val="BuiltInTok"/>
    <w:basedOn w:val="VerbatimChar"/>
    <w:rPr>
      <w:rFonts w:ascii="Consolas" w:hAnsi="Consolas"/>
      <w:color w:val="003B4F"/>
      <w:sz w:val="22"/>
      <w:shd w:color="auto" w:fill="F1F3F5" w:val="clear"/>
    </w:rPr>
  </w:style>
  <w:style w:customStyle="1" w:styleId="ExtensionTok" w:type="character">
    <w:name w:val="ExtensionTok"/>
    <w:basedOn w:val="VerbatimChar"/>
    <w:rPr>
      <w:rFonts w:ascii="Consolas" w:hAnsi="Consolas"/>
      <w:color w:val="003B4F"/>
      <w:sz w:val="22"/>
      <w:shd w:color="auto" w:fill="F1F3F5" w:val="clear"/>
    </w:rPr>
  </w:style>
  <w:style w:customStyle="1" w:styleId="PreprocessorTok" w:type="character">
    <w:name w:val="PreprocessorTok"/>
    <w:basedOn w:val="VerbatimChar"/>
    <w:rPr>
      <w:rFonts w:ascii="Consolas" w:hAnsi="Consolas"/>
      <w:color w:val="AD0000"/>
      <w:sz w:val="22"/>
      <w:shd w:color="auto" w:fill="F1F3F5" w:val="clear"/>
    </w:rPr>
  </w:style>
  <w:style w:customStyle="1" w:styleId="AttributeTok" w:type="character">
    <w:name w:val="AttributeTok"/>
    <w:basedOn w:val="VerbatimChar"/>
    <w:rPr>
      <w:rFonts w:ascii="Consolas" w:hAnsi="Consolas"/>
      <w:color w:val="657422"/>
      <w:sz w:val="22"/>
      <w:shd w:color="auto" w:fill="F1F3F5" w:val="clear"/>
    </w:rPr>
  </w:style>
  <w:style w:customStyle="1" w:styleId="RegionMarkerTok" w:type="character">
    <w:name w:val="RegionMarkerTok"/>
    <w:basedOn w:val="VerbatimChar"/>
    <w:rPr>
      <w:rFonts w:ascii="Consolas" w:hAnsi="Consolas"/>
      <w:color w:val="003B4F"/>
      <w:sz w:val="22"/>
      <w:shd w:color="auto" w:fill="F1F3F5" w:val="clear"/>
    </w:rPr>
  </w:style>
  <w:style w:customStyle="1" w:styleId="InformationTok" w:type="character">
    <w:name w:val="InformationTok"/>
    <w:basedOn w:val="VerbatimChar"/>
    <w:rPr>
      <w:rFonts w:ascii="Consolas" w:hAnsi="Consolas"/>
      <w:color w:val="5E5E5E"/>
      <w:sz w:val="22"/>
      <w:shd w:color="auto" w:fill="F1F3F5" w:val="clear"/>
    </w:rPr>
  </w:style>
  <w:style w:customStyle="1" w:styleId="WarningTok" w:type="character">
    <w:name w:val="WarningTok"/>
    <w:basedOn w:val="VerbatimChar"/>
    <w:rPr>
      <w:rFonts w:ascii="Consolas" w:hAnsi="Consolas"/>
      <w:i/>
      <w:color w:val="5E5E5E"/>
      <w:sz w:val="22"/>
      <w:shd w:color="auto" w:fill="F1F3F5" w:val="clear"/>
    </w:rPr>
  </w:style>
  <w:style w:customStyle="1" w:styleId="AlertTok" w:type="character">
    <w:name w:val="AlertTok"/>
    <w:basedOn w:val="VerbatimChar"/>
    <w:rPr>
      <w:rFonts w:ascii="Consolas" w:hAnsi="Consolas"/>
      <w:color w:val="AD0000"/>
      <w:sz w:val="22"/>
      <w:shd w:color="auto" w:fill="F1F3F5" w:val="clear"/>
    </w:rPr>
  </w:style>
  <w:style w:customStyle="1" w:styleId="ErrorTok" w:type="character">
    <w:name w:val="ErrorTok"/>
    <w:basedOn w:val="VerbatimChar"/>
    <w:rPr>
      <w:rFonts w:ascii="Consolas" w:hAnsi="Consolas"/>
      <w:color w:val="AD0000"/>
      <w:sz w:val="22"/>
      <w:shd w:color="auto" w:fill="F1F3F5" w:val="clear"/>
    </w:rPr>
  </w:style>
  <w:style w:customStyle="1" w:styleId="NormalTok" w:type="character">
    <w:name w:val="NormalTok"/>
    <w:basedOn w:val="VerbatimChar"/>
    <w:rPr>
      <w:rFonts w:ascii="Consolas" w:hAnsi="Consolas"/>
      <w:color w:val="003B4F"/>
      <w:sz w:val="22"/>
      <w:shd w:color="auto" w:fill="F1F3F5" w:val="clear"/>
    </w:rPr>
  </w:style>
  <w:style w:customStyle="1" w:styleId="TableNormal0" w:type="table">
    <w:name w:val="TableNormal"/>
    <w:basedOn w:val="TableNormal"/>
    <w:uiPriority w:val="99"/>
    <w:rsid w:val="00F75AC8"/>
    <w:pPr>
      <w:spacing w:after="0"/>
    </w:pPr>
    <w:rPr>
      <w:rFonts w:ascii="Verdana" w:eastAsiaTheme="minorEastAsia" w:hAnsi="Verdana"/>
    </w:rPr>
    <w:tblPr>
      <w:tblStyleRowBandSize w:val="1"/>
      <w:tblBorders>
        <w:top w:color="auto" w:space="0" w:sz="4" w:val="single"/>
        <w:left w:color="auto" w:space="0" w:sz="4" w:val="single"/>
        <w:bottom w:color="auto" w:space="0" w:sz="4" w:val="single"/>
        <w:right w:color="auto" w:space="0" w:sz="4" w:val="single"/>
      </w:tblBorders>
    </w:tblPr>
    <w:tblStylePr w:type="firstRow">
      <w:rPr>
        <w:rFonts w:ascii="Consolas" w:hAnsi="Consolas"/>
        <w:b/>
        <w:sz w:val="24"/>
      </w:rPr>
      <w:tblPr/>
      <w:tcPr>
        <w:shd w:color="auto" w:fill="A6A6A6" w:themeFill="background1" w:themeFillShade="A6" w:val="clear"/>
      </w:tcPr>
    </w:tblStylePr>
    <w:tblStylePr w:type="firstCol">
      <w:rPr>
        <w:i w:val="0"/>
      </w:rPr>
    </w:tblStylePr>
    <w:tblStylePr w:type="band1Horz">
      <w:rPr>
        <w:rFonts w:ascii="Consolas" w:hAnsi="Consolas"/>
        <w:sz w:val="22"/>
      </w:rPr>
    </w:tblStylePr>
    <w:tblStylePr w:type="band2Horz">
      <w:rPr>
        <w:rFonts w:ascii="Consolas" w:hAnsi="Consolas"/>
        <w:sz w:val="22"/>
      </w:rPr>
      <w:tblPr/>
      <w:tcPr>
        <w:shd w:color="auto" w:fill="D9D9D9" w:themeFill="background1" w:themeFillShade="D9" w:val="clear"/>
      </w:tcPr>
    </w:tblStylePr>
  </w:style>
  <w:style w:customStyle="1" w:styleId="Intro-PageBreak" w:type="paragraph">
    <w:name w:val="Intro-PageBreak"/>
    <w:basedOn w:val="Heading1"/>
    <w:link w:val="Intro-PageBreakChar"/>
    <w:qFormat/>
    <w:rsid w:val="00CA403D"/>
    <w:pPr>
      <w:pageBreakBefore/>
    </w:pPr>
  </w:style>
  <w:style w:customStyle="1" w:styleId="Heading1Char" w:type="character">
    <w:name w:val="Heading 1 Char"/>
    <w:basedOn w:val="DefaultParagraphFont"/>
    <w:link w:val="Heading1"/>
    <w:uiPriority w:val="9"/>
    <w:rsid w:val="00CA403D"/>
    <w:rPr>
      <w:rFonts w:ascii="Verdana" w:cstheme="majorBidi" w:eastAsiaTheme="majorEastAsia" w:hAnsi="Verdana"/>
      <w:b/>
      <w:bCs/>
      <w:sz w:val="32"/>
      <w:szCs w:val="32"/>
    </w:rPr>
  </w:style>
  <w:style w:customStyle="1" w:styleId="Intro-PageBreakChar" w:type="character">
    <w:name w:val="Intro-PageBreak Char"/>
    <w:basedOn w:val="Heading1Char"/>
    <w:link w:val="Intro-PageBreak"/>
    <w:rsid w:val="00CA403D"/>
    <w:rPr>
      <w:rFonts w:ascii="Verdana" w:cstheme="majorBidi" w:eastAsiaTheme="majorEastAsia" w:hAnsi="Verdana"/>
      <w:b/>
      <w:bCs/>
      <w:sz w:val="32"/>
      <w:szCs w:val="32"/>
    </w:rPr>
  </w:style>
  <w:style w:customStyle="1" w:styleId="CDC-Bullet" w:type="paragraph">
    <w:name w:val="CDC-Bullet"/>
    <w:basedOn w:val="ListBullet"/>
    <w:link w:val="CDC-BulletChar"/>
    <w:qFormat/>
    <w:rsid w:val="00CA403D"/>
  </w:style>
  <w:style w:customStyle="1" w:styleId="ListBulletChar" w:type="character">
    <w:name w:val="List Bullet Char"/>
    <w:aliases w:val="List Bullet CDC Char"/>
    <w:basedOn w:val="DefaultParagraphFont"/>
    <w:link w:val="ListBullet"/>
    <w:rsid w:val="00CA403D"/>
    <w:rPr>
      <w:rFonts w:ascii="Verdana" w:hAnsi="Verdana"/>
    </w:rPr>
  </w:style>
  <w:style w:customStyle="1" w:styleId="CDC-BulletChar" w:type="character">
    <w:name w:val="CDC-Bullet Char"/>
    <w:basedOn w:val="ListBulletChar"/>
    <w:link w:val="CDC-Bullet"/>
    <w:rsid w:val="00CA403D"/>
    <w:rPr>
      <w:rFonts w:ascii="Verdana" w:hAnsi="Verdana"/>
    </w:rPr>
  </w:style>
  <w:style w:styleId="UnresolvedMention" w:type="character">
    <w:name w:val="Unresolved Mention"/>
    <w:basedOn w:val="DefaultParagraphFont"/>
    <w:uiPriority w:val="99"/>
    <w:semiHidden/>
    <w:unhideWhenUsed/>
    <w:rsid w:val="009A2FDD"/>
    <w:rPr>
      <w:color w:val="605E5C"/>
      <w:shd w:color="auto" w:fill="E1DFDD"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20" Target="media/rId20.png"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hyperlink" Id="rId28" Target="(https://crimede-coder.com/blogposts/2024/CompstatCounter)" TargetMode="External" /><Relationship Type="http://schemas.openxmlformats.org/officeDocument/2006/relationships/hyperlink" Id="rId29" Target="https://andrewpwheeler.com/c-v/datascience-portfolio/" TargetMode="External" /><Relationship Type="http://schemas.openxmlformats.org/officeDocument/2006/relationships/hyperlink" Id="rId48" Target="https://github.com/citation-style-language/styles" TargetMode="External" /><Relationship Type="http://schemas.openxmlformats.org/officeDocument/2006/relationships/hyperlink" Id="rId42" Target="https://quarto.org/docs/authoring/footnotes-and-citations.html" TargetMode="External" /></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Relationships xmlns="http://schemas.openxmlformats.org/package/2006/relationships"><Relationship Type="http://schemas.openxmlformats.org/officeDocument/2006/relationships/hyperlink" Id="rId28" Target="(https://crimede-coder.com/blogposts/2024/CompstatCounter)" TargetMode="External" /><Relationship Type="http://schemas.openxmlformats.org/officeDocument/2006/relationships/hyperlink" Id="rId29" Target="https://andrewpwheeler.com/c-v/datascience-portfolio/" TargetMode="External" /><Relationship Type="http://schemas.openxmlformats.org/officeDocument/2006/relationships/hyperlink" Id="rId48" Target="https://github.com/citation-style-language/styles" TargetMode="External" /><Relationship Type="http://schemas.openxmlformats.org/officeDocument/2006/relationships/hyperlink" Id="rId42" Target="https://quarto.org/docs/authoring/footnotes-and-citations.html" TargetMode="External" /></Relationships>
</file>

<file path=word/_rels/header2.xml.rels><?xml version="1.0" encoding="UTF-8" standalone="yes"?>
<Relationships xmlns="http://schemas.openxmlformats.org/package/2006/relationships"><Relationship Id="rId2" Type="http://schemas.openxmlformats.org/officeDocument/2006/relationships/hyperlink" Target="https://crimede-coder.com/"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148</Words>
  <Characters>847</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Example Dallas PD Standardized Report</vt:lpstr>
    </vt:vector>
  </TitlesOfParts>
  <Company/>
  <LinksUpToDate>false</LinksUpToDate>
  <CharactersWithSpaces>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Example Template Report</dc:title>
  <dc:creator>Andrew P. Wheeler, PhD; ; </dc:creator>
  <cp:keywords/>
  <dcterms:created xsi:type="dcterms:W3CDTF">2024-06-21T17:38:54Z</dcterms:created>
  <dcterms:modified xsi:type="dcterms:W3CDTF">2024-06-21T17:38:54Z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y-author">
    <vt:lpwstr/>
  </property>
  <property fmtid="{D5CDD505-2E9C-101B-9397-08002B2CF9AE}" pid="6" name="csl">
    <vt:lpwstr>chicago-author-date.csl</vt:lpwstr>
  </property>
  <property fmtid="{D5CDD505-2E9C-101B-9397-08002B2CF9AE}" pid="7" name="date">
    <vt:lpwstr>2024-06-21</vt:lpwstr>
  </property>
  <property fmtid="{D5CDD505-2E9C-101B-9397-08002B2CF9AE}" pid="8" name="date-format">
    <vt:lpwstr>YYYY-MM-DD</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nocite">
    <vt:lpwstr>@housedemo</vt:lpwstr>
  </property>
  <property fmtid="{D5CDD505-2E9C-101B-9397-08002B2CF9AE}" pid="14" name="subtitle">
    <vt:lpwstr>Supercool Subtitle</vt:lpwstr>
  </property>
  <property fmtid="{D5CDD505-2E9C-101B-9397-08002B2CF9AE}" pid="15" name="toc-title">
    <vt:lpwstr>Table of contents</vt:lpwstr>
  </property>
</Properties>
</file>