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439,016 city-month-offense observations</w:t>
      </w:r>
      <w:r>
        <w:t xml:space="preserve"> </w:t>
      </w:r>
      <w:r>
        <w:t xml:space="preserve">from 547 RTCI cities, covering 7 offenses</w:t>
      </w:r>
      <w:r>
        <w:t xml:space="preserve"> </w:t>
      </w:r>
      <w:r>
        <w:t xml:space="preserve">from January 2017 through August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October 16, 2026 at 14:00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547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547 cities,</w:t>
      </w:r>
      <w:r>
        <w:t xml:space="preserve"> </w:t>
      </w:r>
      <w:r>
        <w:t xml:space="preserve">439,016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August 2026, the fitted burglary trend declined by</w:t>
      </w:r>
      <w:r>
        <w:t xml:space="preserve"> </w:t>
      </w:r>
      <w:r>
        <w:t xml:space="preserve">63.4%, robbery by</w:t>
      </w:r>
      <w:r>
        <w:t xml:space="preserve"> </w:t>
      </w:r>
      <w:r>
        <w:t xml:space="preserve">57.6%, murder by</w:t>
      </w:r>
      <w:r>
        <w:t xml:space="preserve"> </w:t>
      </w:r>
      <w:r>
        <w:t xml:space="preserve">38.8%, and theft by</w:t>
      </w:r>
      <w:r>
        <w:t xml:space="preserve"> </w:t>
      </w:r>
      <w:r>
        <w:t xml:space="preserve">33.9%. Assault was the exception:</w:t>
      </w:r>
      <w:r>
        <w:t xml:space="preserve"> </w:t>
      </w:r>
      <w:r>
        <w:t xml:space="preserve">its fitted global trend ended 6.0%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2.02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1.85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2.24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October 16, 2026 at 14:00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466"/>
        <w:gridCol w:w="2933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0.270; score 3.51)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0.246; score 3.30)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0.779; score 4.60)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0.676; score 4.21)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0.558; score 4.12)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San Francisco, CA (RMS 0.413; score 3.26)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0.845; score 4.81)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0.576; score 3.75)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0.587; score 4.20)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4.03)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5.06)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0.510;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0.939;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0.881; score 4.63)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0.085;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0.062; score 3.71)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0.050; score 4.19)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0.047; score 4.02)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0.105; score 4.10)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0.063; score 2.83)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0.061; score 3.98)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Independence, MO (RMS 0.050; score 3.25)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0.114; score 4.69)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0.098; score 4.05)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0.118; score 4.55)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0.079; score 3.15)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Kalamazoo, MI (RMS 0.060; score 3.53)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0.056; score 3.32)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Henry, GA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04/21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Vallejo,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Lubbock,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Columbus, OH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Cleveland, OH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August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779"/>
              <w:gridCol w:w="1690"/>
              <w:gridCol w:w="533"/>
              <w:gridCol w:w="711"/>
              <w:gridCol w:w="711"/>
              <w:gridCol w:w="622"/>
              <w:gridCol w:w="978"/>
              <w:gridCol w:w="889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Memphis,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Toledo,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Montgomery,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Chicago, 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Toledo,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Toledo,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Portland,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Toledo,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Green Township,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Toledo,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Hamilton, OH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Point,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692.4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Waterbury, 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855.5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547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“Crime Index: Nationwide Crime Data and Trends (Formerly the Real-Time Crime Index).”</w:t>
      </w:r>
      <w:r>
        <w:t xml:space="preserve"> </w:t>
      </w:r>
      <w:hyperlink r:id="rId111">
        <w:r>
          <w:rPr>
            <w:rStyle w:val="Hyperlink"/>
          </w:rPr>
          <w:t xml:space="preserve">https://crimeindex.org/download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11" Target="https://crimeindex.org/download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11" Target="https://crimeindex.org/download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2026-10-16T15:27:17Z</dcterms:created>
  <dcterms:modified xsi:type="dcterms:W3CDTF">2026-10-16T15:27:17Z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