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3CE25" w14:textId="2276AB2A" w:rsidR="006C2D9E" w:rsidRPr="006C2D9E" w:rsidRDefault="006C2D9E" w:rsidP="00E82A12">
      <w:pPr>
        <w:jc w:val="center"/>
        <w:rPr>
          <w:rFonts w:ascii="Calibri" w:hAnsi="Calibri" w:cs="Calibri"/>
          <w:b/>
          <w:bCs/>
          <w:color w:val="242424"/>
          <w:shd w:val="clear" w:color="auto" w:fill="FFFFFF"/>
        </w:rPr>
      </w:pPr>
      <w:r w:rsidRPr="006C2D9E">
        <w:rPr>
          <w:rFonts w:ascii="Calibri" w:hAnsi="Calibri" w:cs="Calibri"/>
          <w:b/>
          <w:bCs/>
          <w:color w:val="242424"/>
          <w:shd w:val="clear" w:color="auto" w:fill="FFFFFF"/>
        </w:rPr>
        <w:t xml:space="preserve">How Much Domestic Violence Occurs in Our </w:t>
      </w:r>
      <w:commentRangeStart w:id="0"/>
      <w:commentRangeStart w:id="1"/>
      <w:r w:rsidRPr="006C2D9E">
        <w:rPr>
          <w:rFonts w:ascii="Calibri" w:hAnsi="Calibri" w:cs="Calibri"/>
          <w:b/>
          <w:bCs/>
          <w:color w:val="242424"/>
          <w:shd w:val="clear" w:color="auto" w:fill="FFFFFF"/>
        </w:rPr>
        <w:t>Communities</w:t>
      </w:r>
      <w:commentRangeEnd w:id="0"/>
      <w:r>
        <w:rPr>
          <w:rStyle w:val="CommentReference"/>
        </w:rPr>
        <w:commentReference w:id="0"/>
      </w:r>
      <w:commentRangeEnd w:id="1"/>
      <w:r w:rsidR="00B72F99">
        <w:rPr>
          <w:rStyle w:val="CommentReference"/>
        </w:rPr>
        <w:commentReference w:id="1"/>
      </w:r>
      <w:r w:rsidRPr="006C2D9E">
        <w:rPr>
          <w:rFonts w:ascii="Calibri" w:hAnsi="Calibri" w:cs="Calibri"/>
          <w:b/>
          <w:bCs/>
          <w:color w:val="242424"/>
          <w:shd w:val="clear" w:color="auto" w:fill="FFFFFF"/>
        </w:rPr>
        <w:t xml:space="preserve">? We Don’t Know. Here’s Why. And Here’s How to </w:t>
      </w:r>
      <w:commentRangeStart w:id="2"/>
      <w:commentRangeStart w:id="3"/>
      <w:r w:rsidRPr="006C2D9E">
        <w:rPr>
          <w:rFonts w:ascii="Calibri" w:hAnsi="Calibri" w:cs="Calibri"/>
          <w:b/>
          <w:bCs/>
          <w:color w:val="242424"/>
          <w:shd w:val="clear" w:color="auto" w:fill="FFFFFF"/>
        </w:rPr>
        <w:t xml:space="preserve">Improve </w:t>
      </w:r>
      <w:commentRangeEnd w:id="2"/>
      <w:r>
        <w:rPr>
          <w:rStyle w:val="CommentReference"/>
        </w:rPr>
        <w:commentReference w:id="2"/>
      </w:r>
      <w:commentRangeEnd w:id="3"/>
      <w:r w:rsidR="00B72F99">
        <w:rPr>
          <w:rStyle w:val="CommentReference"/>
        </w:rPr>
        <w:commentReference w:id="3"/>
      </w:r>
      <w:r w:rsidRPr="006C2D9E">
        <w:rPr>
          <w:rFonts w:ascii="Calibri" w:hAnsi="Calibri" w:cs="Calibri"/>
          <w:b/>
          <w:bCs/>
          <w:color w:val="242424"/>
          <w:shd w:val="clear" w:color="auto" w:fill="FFFFFF"/>
        </w:rPr>
        <w:t>It</w:t>
      </w:r>
    </w:p>
    <w:p w14:paraId="381B335E" w14:textId="60FAF278" w:rsidR="006C2D9E" w:rsidRDefault="006C2D9E" w:rsidP="00E82A12">
      <w:pPr>
        <w:jc w:val="center"/>
        <w:rPr>
          <w:rFonts w:ascii="Calibri" w:hAnsi="Calibri" w:cs="Calibri"/>
          <w:color w:val="242424"/>
          <w:shd w:val="clear" w:color="auto" w:fill="FFFFFF"/>
        </w:rPr>
      </w:pPr>
      <w:r>
        <w:rPr>
          <w:rFonts w:ascii="Calibri" w:hAnsi="Calibri" w:cs="Calibri"/>
          <w:color w:val="242424"/>
          <w:shd w:val="clear" w:color="auto" w:fill="FFFFFF"/>
        </w:rPr>
        <w:t xml:space="preserve">Alex </w:t>
      </w:r>
      <w:r w:rsidR="00E82A12">
        <w:rPr>
          <w:rFonts w:ascii="Calibri" w:hAnsi="Calibri" w:cs="Calibri"/>
          <w:color w:val="242424"/>
          <w:shd w:val="clear" w:color="auto" w:fill="FFFFFF"/>
        </w:rPr>
        <w:t xml:space="preserve">R. </w:t>
      </w:r>
      <w:r>
        <w:rPr>
          <w:rFonts w:ascii="Calibri" w:hAnsi="Calibri" w:cs="Calibri"/>
          <w:color w:val="242424"/>
          <w:shd w:val="clear" w:color="auto" w:fill="FFFFFF"/>
        </w:rPr>
        <w:t>Piquero</w:t>
      </w:r>
    </w:p>
    <w:p w14:paraId="1634DADC" w14:textId="647EAC72" w:rsidR="00E82A12" w:rsidRDefault="00E82A12" w:rsidP="00E82A12">
      <w:pPr>
        <w:jc w:val="center"/>
        <w:rPr>
          <w:rFonts w:ascii="Calibri" w:hAnsi="Calibri" w:cs="Calibri"/>
          <w:color w:val="242424"/>
          <w:shd w:val="clear" w:color="auto" w:fill="FFFFFF"/>
        </w:rPr>
      </w:pPr>
      <w:r>
        <w:rPr>
          <w:rFonts w:ascii="Calibri" w:hAnsi="Calibri" w:cs="Calibri"/>
          <w:color w:val="242424"/>
          <w:shd w:val="clear" w:color="auto" w:fill="FFFFFF"/>
        </w:rPr>
        <w:t>University of Miami</w:t>
      </w:r>
    </w:p>
    <w:p w14:paraId="6AAA6F12" w14:textId="2A659D55" w:rsidR="006F4EE0" w:rsidRDefault="006F4EE0" w:rsidP="00E82A12">
      <w:pPr>
        <w:jc w:val="center"/>
        <w:rPr>
          <w:rFonts w:ascii="Calibri" w:hAnsi="Calibri" w:cs="Calibri"/>
          <w:color w:val="242424"/>
          <w:shd w:val="clear" w:color="auto" w:fill="FFFFFF"/>
        </w:rPr>
      </w:pPr>
      <w:r>
        <w:rPr>
          <w:rFonts w:ascii="Calibri" w:hAnsi="Calibri" w:cs="Calibri"/>
          <w:color w:val="242424"/>
          <w:shd w:val="clear" w:color="auto" w:fill="FFFFFF"/>
        </w:rPr>
        <w:t>Andrew Wheeler</w:t>
      </w:r>
    </w:p>
    <w:p w14:paraId="1751832C" w14:textId="5011A8D5" w:rsidR="006F4EE0" w:rsidRDefault="006F4EE0" w:rsidP="00E82A12">
      <w:pPr>
        <w:jc w:val="center"/>
        <w:rPr>
          <w:rFonts w:ascii="Calibri" w:hAnsi="Calibri" w:cs="Calibri"/>
          <w:color w:val="242424"/>
          <w:shd w:val="clear" w:color="auto" w:fill="FFFFFF"/>
        </w:rPr>
      </w:pPr>
      <w:r>
        <w:rPr>
          <w:rFonts w:ascii="Calibri" w:hAnsi="Calibri" w:cs="Calibri"/>
          <w:color w:val="242424"/>
          <w:shd w:val="clear" w:color="auto" w:fill="FFFFFF"/>
        </w:rPr>
        <w:t>Crime De-Coder</w:t>
      </w:r>
    </w:p>
    <w:p w14:paraId="5086C93F" w14:textId="1EC3F78A" w:rsidR="00345CB5" w:rsidRDefault="00454893" w:rsidP="00E82A12">
      <w:pPr>
        <w:jc w:val="center"/>
        <w:rPr>
          <w:rFonts w:ascii="Calibri" w:hAnsi="Calibri" w:cs="Calibri"/>
          <w:color w:val="242424"/>
          <w:shd w:val="clear" w:color="auto" w:fill="FFFFFF"/>
        </w:rPr>
      </w:pPr>
      <w:r>
        <w:rPr>
          <w:rFonts w:ascii="Calibri" w:hAnsi="Calibri" w:cs="Calibri"/>
          <w:color w:val="242424"/>
          <w:shd w:val="clear" w:color="auto" w:fill="FFFFFF"/>
        </w:rPr>
        <w:t>March 18, 2024</w:t>
      </w:r>
    </w:p>
    <w:p w14:paraId="162C0FE1" w14:textId="61100504" w:rsidR="00E82A12" w:rsidRDefault="6C989F9F">
      <w:pPr>
        <w:rPr>
          <w:ins w:id="4" w:author="Stephanie Kennedy" w:date="2024-02-26T13:42:00Z"/>
          <w:rFonts w:ascii="Calibri" w:hAnsi="Calibri" w:cs="Calibri"/>
          <w:color w:val="242424"/>
          <w:shd w:val="clear" w:color="auto" w:fill="FFFFFF"/>
        </w:rPr>
      </w:pPr>
      <w:ins w:id="5" w:author="Stephanie Kennedy" w:date="2024-02-26T13:42:00Z">
        <w:r w:rsidRPr="6C989F9F">
          <w:rPr>
            <w:rFonts w:ascii="Calibri" w:hAnsi="Calibri" w:cs="Calibri"/>
            <w:color w:val="242424"/>
          </w:rPr>
          <w:t>Key Takeaways</w:t>
        </w:r>
      </w:ins>
    </w:p>
    <w:p w14:paraId="20EAD506" w14:textId="79A96390" w:rsidR="6C989F9F" w:rsidRDefault="6C989F9F" w:rsidP="6C989F9F">
      <w:pPr>
        <w:rPr>
          <w:ins w:id="6" w:author="Stephanie Kennedy" w:date="2024-02-26T13:42:00Z"/>
          <w:rFonts w:ascii="Calibri" w:hAnsi="Calibri" w:cs="Calibri"/>
          <w:color w:val="242424"/>
        </w:rPr>
      </w:pPr>
    </w:p>
    <w:p w14:paraId="1FFEAE06" w14:textId="3D07121E" w:rsidR="6C989F9F" w:rsidRDefault="6C989F9F" w:rsidP="6C989F9F">
      <w:pPr>
        <w:rPr>
          <w:ins w:id="7" w:author="Stephanie Kennedy" w:date="2024-02-26T13:42:00Z"/>
          <w:rFonts w:ascii="Calibri" w:hAnsi="Calibri" w:cs="Calibri"/>
          <w:color w:val="242424"/>
        </w:rPr>
      </w:pPr>
      <w:ins w:id="8" w:author="Stephanie Kennedy" w:date="2024-02-26T13:42:00Z">
        <w:r w:rsidRPr="6C989F9F">
          <w:rPr>
            <w:rFonts w:ascii="Calibri" w:hAnsi="Calibri" w:cs="Calibri"/>
            <w:color w:val="242424"/>
          </w:rPr>
          <w:t>Glossary of Terms</w:t>
        </w:r>
      </w:ins>
    </w:p>
    <w:p w14:paraId="45E97F1D" w14:textId="788C4799" w:rsidR="6C989F9F" w:rsidRDefault="6C989F9F">
      <w:pPr>
        <w:pStyle w:val="ListParagraph"/>
        <w:numPr>
          <w:ilvl w:val="0"/>
          <w:numId w:val="1"/>
        </w:numPr>
        <w:rPr>
          <w:ins w:id="9" w:author="Stephanie Kennedy" w:date="2024-02-26T13:43:00Z"/>
          <w:rFonts w:ascii="Calibri" w:hAnsi="Calibri" w:cs="Calibri"/>
          <w:color w:val="242424"/>
        </w:rPr>
        <w:pPrChange w:id="10" w:author="Stephanie Kennedy" w:date="2024-02-26T13:42:00Z">
          <w:pPr/>
        </w:pPrChange>
      </w:pPr>
      <w:ins w:id="11" w:author="Stephanie Kennedy" w:date="2024-02-26T13:42:00Z">
        <w:r w:rsidRPr="6C989F9F">
          <w:rPr>
            <w:rFonts w:ascii="Calibri" w:hAnsi="Calibri" w:cs="Calibri"/>
            <w:color w:val="242424"/>
          </w:rPr>
          <w:t>Domestic abuse/domes</w:t>
        </w:r>
      </w:ins>
      <w:ins w:id="12" w:author="Stephanie Kennedy" w:date="2024-02-26T13:43:00Z">
        <w:r w:rsidRPr="6C989F9F">
          <w:rPr>
            <w:rFonts w:ascii="Calibri" w:hAnsi="Calibri" w:cs="Calibri"/>
            <w:color w:val="242424"/>
          </w:rPr>
          <w:t>tic violence</w:t>
        </w:r>
      </w:ins>
    </w:p>
    <w:p w14:paraId="2F14D9E6" w14:textId="72A6CBA7" w:rsidR="6C989F9F" w:rsidRDefault="034E9A42">
      <w:pPr>
        <w:pStyle w:val="ListParagraph"/>
        <w:numPr>
          <w:ilvl w:val="0"/>
          <w:numId w:val="1"/>
        </w:numPr>
        <w:rPr>
          <w:rFonts w:ascii="Calibri" w:hAnsi="Calibri" w:cs="Calibri"/>
          <w:color w:val="242424"/>
        </w:rPr>
        <w:pPrChange w:id="13" w:author="Stephanie Kennedy" w:date="2024-02-26T13:43:00Z">
          <w:pPr/>
        </w:pPrChange>
      </w:pPr>
      <w:ins w:id="14" w:author="Stephanie Kennedy" w:date="2024-02-26T13:43:00Z">
        <w:r w:rsidRPr="034E9A42">
          <w:rPr>
            <w:rFonts w:ascii="Calibri" w:hAnsi="Calibri" w:cs="Calibri"/>
            <w:color w:val="242424"/>
          </w:rPr>
          <w:t>Intimate partner violence</w:t>
        </w:r>
      </w:ins>
    </w:p>
    <w:p w14:paraId="0EE45262" w14:textId="7A6EB864" w:rsidR="00381F69" w:rsidRPr="00381F69" w:rsidRDefault="00381F69">
      <w:pPr>
        <w:rPr>
          <w:rFonts w:ascii="Calibri" w:hAnsi="Calibri" w:cs="Calibri"/>
          <w:b/>
          <w:bCs/>
          <w:color w:val="242424"/>
          <w:shd w:val="clear" w:color="auto" w:fill="FFFFFF"/>
        </w:rPr>
      </w:pPr>
      <w:r w:rsidRPr="00381F69">
        <w:rPr>
          <w:rFonts w:ascii="Calibri" w:hAnsi="Calibri" w:cs="Calibri"/>
          <w:b/>
          <w:bCs/>
          <w:color w:val="242424"/>
          <w:shd w:val="clear" w:color="auto" w:fill="FFFFFF"/>
        </w:rPr>
        <w:t>Introduction</w:t>
      </w:r>
    </w:p>
    <w:p w14:paraId="1B157A12" w14:textId="09F05F01" w:rsidR="00551A44" w:rsidRDefault="6C989F9F">
      <w:r>
        <w:t xml:space="preserve">In May 2023, the White House released the U.S. National Plan to End Gender-Based Violence (The White House, 2023). The Plan was far </w:t>
      </w:r>
      <w:proofErr w:type="gramStart"/>
      <w:r>
        <w:t>reaching, and</w:t>
      </w:r>
      <w:proofErr w:type="gramEnd"/>
      <w:r>
        <w:t xml:space="preserve"> identified research and data as an important pillar. In so doing, the Plan recognized that preserving different and complementary agency approaches to </w:t>
      </w:r>
      <w:proofErr w:type="spellStart"/>
      <w:r>
        <w:t>gender-based</w:t>
      </w:r>
      <w:proofErr w:type="spellEnd"/>
      <w:r>
        <w:t xml:space="preserve"> violence questions was critical to capturing a full and accurate picture of such violence in the United States. At the same time, the Plan also highlighted the need to expand the scope of data </w:t>
      </w:r>
      <w:r w:rsidR="00B72F99">
        <w:t xml:space="preserve">collection and reporting </w:t>
      </w:r>
      <w:r>
        <w:t xml:space="preserve">to improve inclusion of historically marginalized and undeserved communities as well as the need to disaggregate data in order to report upon, understand, and design policy efforts on intersectional characteristics (e.g., race and ethnicity, sexual orientation, gender identity, and disability)—a point also made by the Inter-Agency Working Group on Criminal Justice Statistics in their report to President Biden on ‘Equity and Law Enforcement Data Collection, Use, and Transparency’ (Criminal Justice Statistics Interagency Working Group of the Office of Science and Technology Council, 2023). </w:t>
      </w:r>
    </w:p>
    <w:p w14:paraId="1412CACA" w14:textId="0D681DC1" w:rsidR="008020ED" w:rsidRDefault="00B72F99">
      <w:r>
        <w:t>T</w:t>
      </w:r>
      <w:r>
        <w:t>h</w:t>
      </w:r>
      <w:r>
        <w:t xml:space="preserve">ere </w:t>
      </w:r>
      <w:commentRangeStart w:id="15"/>
      <w:commentRangeStart w:id="16"/>
      <w:r w:rsidR="6C989F9F">
        <w:t xml:space="preserve">has been much research and attention given to </w:t>
      </w:r>
      <w:commentRangeStart w:id="17"/>
      <w:commentRangeStart w:id="18"/>
      <w:r w:rsidR="6C989F9F">
        <w:t>domestic/intimate partner violence,</w:t>
      </w:r>
      <w:commentRangeEnd w:id="17"/>
      <w:r w:rsidR="0092132D">
        <w:rPr>
          <w:rStyle w:val="CommentReference"/>
        </w:rPr>
        <w:commentReference w:id="17"/>
      </w:r>
      <w:commentRangeEnd w:id="18"/>
      <w:r>
        <w:rPr>
          <w:rStyle w:val="CommentReference"/>
        </w:rPr>
        <w:commentReference w:id="18"/>
      </w:r>
      <w:r w:rsidR="6C989F9F">
        <w:t xml:space="preserve"> especially in the 1980s as national organizations placed the issue in the spotlight as well as the documented reports concerning increases in domestic violence during the COVID-19 pandemic lockdowns—as documented by the Council on Criminal Justice (2021) and other researchers</w:t>
      </w:r>
      <w:r>
        <w:t xml:space="preserve">. Yet, </w:t>
      </w:r>
      <w:r w:rsidR="6C989F9F">
        <w:t xml:space="preserve">this crime type remains one of the most difficult and perplexing to capture, </w:t>
      </w:r>
      <w:r w:rsidR="6C989F9F">
        <w:t>due to</w:t>
      </w:r>
      <w:r w:rsidR="6C989F9F">
        <w:t xml:space="preserve"> (1) definitional issues as to what constitutes domestic violence, (2) under-reporting </w:t>
      </w:r>
      <w:r w:rsidR="6C989F9F">
        <w:t xml:space="preserve">of domestic violence to law enforcement, </w:t>
      </w:r>
      <w:r w:rsidR="6C989F9F">
        <w:t xml:space="preserve">and (3) </w:t>
      </w:r>
      <w:r w:rsidR="6C989F9F">
        <w:t xml:space="preserve">challenges stemming from the existence of multiple avenues and agencies who receive </w:t>
      </w:r>
      <w:commentRangeStart w:id="19"/>
      <w:r w:rsidR="6C989F9F">
        <w:t>reports</w:t>
      </w:r>
      <w:commentRangeEnd w:id="19"/>
      <w:r w:rsidR="0092132D">
        <w:rPr>
          <w:rStyle w:val="CommentReference"/>
        </w:rPr>
        <w:commentReference w:id="19"/>
      </w:r>
      <w:commentRangeStart w:id="20"/>
      <w:commentRangeStart w:id="21"/>
      <w:commentRangeStart w:id="22"/>
      <w:r w:rsidR="6C989F9F">
        <w:t xml:space="preserve">. </w:t>
      </w:r>
      <w:commentRangeEnd w:id="20"/>
      <w:r w:rsidR="0092132D">
        <w:rPr>
          <w:rStyle w:val="CommentReference"/>
        </w:rPr>
        <w:commentReference w:id="20"/>
      </w:r>
      <w:commentRangeEnd w:id="21"/>
      <w:r w:rsidR="0092132D">
        <w:rPr>
          <w:rStyle w:val="CommentReference"/>
        </w:rPr>
        <w:commentReference w:id="21"/>
      </w:r>
      <w:commentRangeEnd w:id="15"/>
      <w:commentRangeEnd w:id="22"/>
      <w:r w:rsidR="005A0FF3">
        <w:rPr>
          <w:rStyle w:val="CommentReference"/>
        </w:rPr>
        <w:commentReference w:id="22"/>
      </w:r>
      <w:r w:rsidR="0092132D">
        <w:rPr>
          <w:rStyle w:val="CommentReference"/>
        </w:rPr>
        <w:commentReference w:id="15"/>
      </w:r>
      <w:commentRangeEnd w:id="16"/>
      <w:r>
        <w:rPr>
          <w:rStyle w:val="CommentReference"/>
        </w:rPr>
        <w:commentReference w:id="16"/>
      </w:r>
    </w:p>
    <w:p w14:paraId="4011D084" w14:textId="289DA65F" w:rsidR="00554508" w:rsidRDefault="005A0FF3" w:rsidP="6C989F9F">
      <w:r>
        <w:t xml:space="preserve">There are a number of </w:t>
      </w:r>
      <w:commentRangeStart w:id="23"/>
      <w:commentRangeStart w:id="24"/>
      <w:commentRangeStart w:id="25"/>
      <w:commentRangeEnd w:id="25"/>
      <w:r w:rsidR="00D34F9A">
        <w:rPr>
          <w:rStyle w:val="CommentReference"/>
        </w:rPr>
        <w:commentReference w:id="25"/>
      </w:r>
      <w:commentRangeEnd w:id="23"/>
      <w:r w:rsidR="00D34F9A">
        <w:rPr>
          <w:rStyle w:val="CommentReference"/>
        </w:rPr>
        <w:commentReference w:id="23"/>
      </w:r>
      <w:commentRangeEnd w:id="24"/>
      <w:r>
        <w:rPr>
          <w:rStyle w:val="CommentReference"/>
        </w:rPr>
        <w:commentReference w:id="24"/>
      </w:r>
      <w:r w:rsidR="6C989F9F">
        <w:t>different reporting mechanisms available to victims/survivors of domestic and/or intimate partner violence</w:t>
      </w:r>
      <w:r>
        <w:t xml:space="preserve"> and it is possible that the </w:t>
      </w:r>
      <w:r w:rsidR="6C989F9F">
        <w:t xml:space="preserve">same victimization experience may be documented in one or more of the data sources – or perhaps not even at </w:t>
      </w:r>
      <w:commentRangeStart w:id="26"/>
      <w:commentRangeStart w:id="27"/>
      <w:r w:rsidR="6C989F9F">
        <w:t>all</w:t>
      </w:r>
      <w:commentRangeEnd w:id="26"/>
      <w:r w:rsidR="00D34F9A">
        <w:rPr>
          <w:rStyle w:val="CommentReference"/>
        </w:rPr>
        <w:commentReference w:id="26"/>
      </w:r>
      <w:commentRangeEnd w:id="27"/>
      <w:r>
        <w:rPr>
          <w:rStyle w:val="CommentReference"/>
        </w:rPr>
        <w:commentReference w:id="27"/>
      </w:r>
      <w:r w:rsidR="6C989F9F">
        <w:t xml:space="preserve">. </w:t>
      </w:r>
      <w:r>
        <w:t>This is especially the case if the victimization is not reported to law enforcement. More generally, domestic violence can be counted in the following data collection systems:</w:t>
      </w:r>
      <w:r w:rsidRPr="005A0FF3">
        <w:t xml:space="preserve"> </w:t>
      </w:r>
      <w:r>
        <w:t>(</w:t>
      </w:r>
      <w:r w:rsidRPr="005A0FF3">
        <w:t>1) Official (e.g.</w:t>
      </w:r>
      <w:r>
        <w:t>,</w:t>
      </w:r>
      <w:r w:rsidRPr="005A0FF3">
        <w:t xml:space="preserve"> police</w:t>
      </w:r>
      <w:r>
        <w:t xml:space="preserve"> data</w:t>
      </w:r>
      <w:r w:rsidRPr="005A0FF3">
        <w:t>)</w:t>
      </w:r>
      <w:r>
        <w:t>,</w:t>
      </w:r>
      <w:r w:rsidRPr="005A0FF3">
        <w:t xml:space="preserve"> </w:t>
      </w:r>
      <w:r>
        <w:t>(</w:t>
      </w:r>
      <w:r w:rsidRPr="005A0FF3">
        <w:t>2) Survey (e.g., NCVS)</w:t>
      </w:r>
      <w:r>
        <w:t>, and (</w:t>
      </w:r>
      <w:r w:rsidRPr="005A0FF3">
        <w:t xml:space="preserve">3) Not </w:t>
      </w:r>
      <w:r w:rsidRPr="005A0FF3">
        <w:lastRenderedPageBreak/>
        <w:t xml:space="preserve">captured (e.g., </w:t>
      </w:r>
      <w:r w:rsidR="6C989F9F">
        <w:t xml:space="preserve">local and national hotlines, shelters, social service agencies, pastors, doctor’s offices, </w:t>
      </w:r>
      <w:r w:rsidR="6C989F9F">
        <w:t xml:space="preserve">and </w:t>
      </w:r>
      <w:r w:rsidR="6C989F9F">
        <w:t xml:space="preserve">emergency </w:t>
      </w:r>
      <w:commentRangeStart w:id="28"/>
      <w:commentRangeStart w:id="29"/>
      <w:r w:rsidR="6C989F9F">
        <w:t>rooms</w:t>
      </w:r>
      <w:commentRangeEnd w:id="28"/>
      <w:r w:rsidR="00D34F9A">
        <w:rPr>
          <w:rStyle w:val="CommentReference"/>
        </w:rPr>
        <w:commentReference w:id="28"/>
      </w:r>
      <w:commentRangeEnd w:id="29"/>
      <w:r>
        <w:rPr>
          <w:rStyle w:val="CommentReference"/>
        </w:rPr>
        <w:commentReference w:id="29"/>
      </w:r>
      <w:r w:rsidR="6C989F9F">
        <w:t xml:space="preserve">), which underscores </w:t>
      </w:r>
      <w:r w:rsidR="6C989F9F">
        <w:t>how difficult it is to arrive at</w:t>
      </w:r>
      <w:r w:rsidR="6C989F9F">
        <w:t xml:space="preserve"> a true prevalence, both in general and then across demographic and other categories. </w:t>
      </w:r>
      <w:r w:rsidR="6C989F9F">
        <w:t xml:space="preserve">The absence of a true prevalence rate </w:t>
      </w:r>
      <w:commentRangeStart w:id="30"/>
      <w:commentRangeStart w:id="31"/>
      <w:r w:rsidR="6C989F9F">
        <w:t xml:space="preserve"> undermines policy options and responses. </w:t>
      </w:r>
      <w:commentRangeEnd w:id="30"/>
      <w:r w:rsidR="00D34F9A">
        <w:rPr>
          <w:rStyle w:val="CommentReference"/>
        </w:rPr>
        <w:commentReference w:id="30"/>
      </w:r>
      <w:commentRangeEnd w:id="31"/>
      <w:r>
        <w:rPr>
          <w:rStyle w:val="CommentReference"/>
        </w:rPr>
        <w:commentReference w:id="31"/>
      </w:r>
      <w:r w:rsidR="6C989F9F">
        <w:t xml:space="preserve">Given that documenting and understanding the extent and seriousness of violence against </w:t>
      </w:r>
      <w:commentRangeStart w:id="32"/>
      <w:commentRangeStart w:id="33"/>
      <w:r w:rsidR="6C989F9F">
        <w:t xml:space="preserve">women </w:t>
      </w:r>
      <w:commentRangeEnd w:id="32"/>
      <w:r w:rsidR="00D34F9A">
        <w:rPr>
          <w:rStyle w:val="CommentReference"/>
        </w:rPr>
        <w:commentReference w:id="32"/>
      </w:r>
      <w:commentRangeEnd w:id="33"/>
      <w:r>
        <w:rPr>
          <w:rStyle w:val="CommentReference"/>
        </w:rPr>
        <w:commentReference w:id="33"/>
      </w:r>
      <w:r w:rsidR="6C989F9F">
        <w:t>“remains a major question for the field”</w:t>
      </w:r>
      <w:commentRangeStart w:id="34"/>
      <w:commentRangeStart w:id="35"/>
      <w:r w:rsidR="6C989F9F">
        <w:t xml:space="preserve"> (Gelles, 2000, p. 785), </w:t>
      </w:r>
      <w:commentRangeEnd w:id="34"/>
      <w:r w:rsidR="000A001A">
        <w:rPr>
          <w:rStyle w:val="CommentReference"/>
        </w:rPr>
        <w:commentReference w:id="34"/>
      </w:r>
      <w:commentRangeEnd w:id="35"/>
      <w:r>
        <w:rPr>
          <w:rStyle w:val="CommentReference"/>
        </w:rPr>
        <w:commentReference w:id="35"/>
      </w:r>
      <w:r w:rsidR="6C989F9F">
        <w:t>attending to this problem is important for the U.S. to better improve its data infrastructure.</w:t>
      </w:r>
    </w:p>
    <w:p w14:paraId="0AA037C7" w14:textId="4684E73C" w:rsidR="00344B73" w:rsidRDefault="6C989F9F">
      <w:commentRangeStart w:id="36"/>
      <w:commentRangeStart w:id="37"/>
      <w:r>
        <w:t xml:space="preserve">After an extensive scoping review, </w:t>
      </w:r>
      <w:r w:rsidR="005A0FF3">
        <w:t xml:space="preserve">it was determined that </w:t>
      </w:r>
      <w:commentRangeStart w:id="38"/>
      <w:commentRangeStart w:id="39"/>
      <w:commentRangeEnd w:id="39"/>
      <w:r w:rsidR="001C0AFF">
        <w:rPr>
          <w:rStyle w:val="CommentReference"/>
        </w:rPr>
        <w:commentReference w:id="39"/>
      </w:r>
      <w:commentRangeEnd w:id="38"/>
      <w:r w:rsidR="005A0FF3">
        <w:rPr>
          <w:rStyle w:val="CommentReference"/>
        </w:rPr>
        <w:commentReference w:id="38"/>
      </w:r>
      <w:r>
        <w:t xml:space="preserve">there are only two, regularly reported federal statistical data collections that permit </w:t>
      </w:r>
      <w:r>
        <w:t xml:space="preserve">the consistent </w:t>
      </w:r>
      <w:r>
        <w:t>measur</w:t>
      </w:r>
      <w:r>
        <w:t xml:space="preserve">ement </w:t>
      </w:r>
      <w:r>
        <w:t>and estimati</w:t>
      </w:r>
      <w:r>
        <w:t>on of</w:t>
      </w:r>
      <w:r>
        <w:t xml:space="preserve"> domestic violence over time</w:t>
      </w:r>
      <w:commentRangeEnd w:id="36"/>
      <w:r w:rsidR="001C0AFF">
        <w:rPr>
          <w:rStyle w:val="CommentReference"/>
        </w:rPr>
        <w:commentReference w:id="36"/>
      </w:r>
      <w:commentRangeEnd w:id="37"/>
      <w:r w:rsidR="005A0FF3">
        <w:rPr>
          <w:rStyle w:val="CommentReference"/>
        </w:rPr>
        <w:commentReference w:id="37"/>
      </w:r>
      <w:r>
        <w:t>, the Bureau of Justice Statistics National Crime Victimization Survey, a survey of over 200,000 persons in over 100,000 households, and the Federal Bureau of Investigation crime statistics reporting program, which amass</w:t>
      </w:r>
      <w:r>
        <w:t>es</w:t>
      </w:r>
      <w:r>
        <w:t xml:space="preserve"> incidents and arrests from the nation’s law enforcement agencies.</w:t>
      </w:r>
    </w:p>
    <w:p w14:paraId="42AC10EF" w14:textId="349CABEA" w:rsidR="00905051" w:rsidRDefault="00454893">
      <w:commentRangeStart w:id="40"/>
      <w:r>
        <w:t>W</w:t>
      </w:r>
      <w:r w:rsidR="6C989F9F">
        <w:t>hile acknowledging issues surrounding reporting and disaggregated data concerns</w:t>
      </w:r>
      <w:r>
        <w:t>, this report will</w:t>
      </w:r>
      <w:r w:rsidR="6C989F9F">
        <w:t xml:space="preserve"> estimate</w:t>
      </w:r>
      <w:del w:id="41" w:author="Adam Gelb" w:date="2024-03-04T11:52:00Z">
        <w:r w:rsidR="6C989F9F" w:rsidDel="007C6CDC">
          <w:delText>s</w:delText>
        </w:r>
      </w:del>
      <w:r w:rsidR="6C989F9F">
        <w:t xml:space="preserve"> bounds, or confidence intervals, around estimates from each of the reporting systems and potentially use the lowest and highest numbers to form an overall estimate. This could also include not just the estimated prevalence but potentially provide preliminary estimates across certain victim characteristics for which data are available.</w:t>
      </w:r>
      <w:commentRangeEnd w:id="40"/>
      <w:r>
        <w:rPr>
          <w:rStyle w:val="CommentReference"/>
        </w:rPr>
        <w:commentReference w:id="40"/>
      </w:r>
    </w:p>
    <w:p w14:paraId="3664CE30" w14:textId="752F402A" w:rsidR="002318F1" w:rsidRPr="00381F69" w:rsidRDefault="034E9A42">
      <w:pPr>
        <w:rPr>
          <w:b/>
          <w:bCs/>
        </w:rPr>
      </w:pPr>
      <w:r w:rsidRPr="034E9A42">
        <w:rPr>
          <w:b/>
          <w:bCs/>
        </w:rPr>
        <w:t xml:space="preserve">Definition &amp; </w:t>
      </w:r>
      <w:commentRangeStart w:id="42"/>
      <w:commentRangeStart w:id="43"/>
      <w:r w:rsidRPr="034E9A42">
        <w:rPr>
          <w:b/>
          <w:bCs/>
        </w:rPr>
        <w:t>Measurement</w:t>
      </w:r>
      <w:commentRangeEnd w:id="42"/>
      <w:r w:rsidR="002318F1">
        <w:rPr>
          <w:rStyle w:val="CommentReference"/>
        </w:rPr>
        <w:commentReference w:id="42"/>
      </w:r>
      <w:commentRangeEnd w:id="43"/>
      <w:r w:rsidR="00454893">
        <w:rPr>
          <w:rStyle w:val="CommentReference"/>
        </w:rPr>
        <w:commentReference w:id="43"/>
      </w:r>
    </w:p>
    <w:p w14:paraId="586FF659" w14:textId="715CC444" w:rsidR="008B4F2F" w:rsidRDefault="034E9A42" w:rsidP="00264754">
      <w:r>
        <w:t>Measuring domestic violence depends on both the definition of domestic violence as well as how incidence and prevalence (via clinical, official, or self-reported estimates) are measured</w:t>
      </w:r>
      <w:r w:rsidR="00454893">
        <w:t xml:space="preserve">, a point made by Gelles well over a quarter of a century ago. </w:t>
      </w:r>
      <w:commentRangeStart w:id="44"/>
      <w:commentRangeStart w:id="45"/>
      <w:commentRangeEnd w:id="45"/>
      <w:r w:rsidR="007C6CDC">
        <w:rPr>
          <w:rStyle w:val="CommentReference"/>
        </w:rPr>
        <w:commentReference w:id="45"/>
      </w:r>
      <w:commentRangeEnd w:id="44"/>
      <w:r w:rsidR="00454893">
        <w:rPr>
          <w:rStyle w:val="CommentReference"/>
        </w:rPr>
        <w:commentReference w:id="44"/>
      </w:r>
      <w:r>
        <w:t>As would be expected, answers to the second question rely on how domestic violence is defined. Unfortunately, consensus among researchers, practitioners, and even policymakers as to what constitutes domestic violence</w:t>
      </w:r>
      <w:r>
        <w:t xml:space="preserve"> has not been reached</w:t>
      </w:r>
      <w:r>
        <w:t xml:space="preserve">. </w:t>
      </w:r>
      <w:r>
        <w:t xml:space="preserve">Some stakeholders seek to focus the definition solely on physical or sexual violence, other wish to include emotional and psychological abuse. How severity is measured and quantified is also debated. Some stakeholders focus on women as survivors and men as perpetrators, while others explore violence which occurs in same-sex relationships or on men as survivors and women as </w:t>
      </w:r>
      <w:commentRangeStart w:id="46"/>
      <w:r>
        <w:t>perpetrators</w:t>
      </w:r>
      <w:commentRangeEnd w:id="46"/>
      <w:r w:rsidR="00017280">
        <w:rPr>
          <w:rStyle w:val="CommentReference"/>
        </w:rPr>
        <w:commentReference w:id="46"/>
      </w:r>
      <w:r>
        <w:t xml:space="preserve">. </w:t>
      </w:r>
      <w:r>
        <w:t xml:space="preserve"> Some reporting systems do not define domestic violence and instead just list the term, while the others rely on a law enforcement coding </w:t>
      </w:r>
      <w:commentRangeStart w:id="47"/>
      <w:r>
        <w:t>decision</w:t>
      </w:r>
      <w:commentRangeEnd w:id="47"/>
      <w:r w:rsidR="00017280">
        <w:rPr>
          <w:rStyle w:val="CommentReference"/>
        </w:rPr>
        <w:commentReference w:id="47"/>
      </w:r>
      <w:r>
        <w:t xml:space="preserve">. </w:t>
      </w:r>
    </w:p>
    <w:p w14:paraId="790941FB" w14:textId="66B54775" w:rsidR="008B4F2F" w:rsidRPr="006627E8" w:rsidRDefault="008B4F2F" w:rsidP="00264754">
      <w:pPr>
        <w:rPr>
          <w:i/>
          <w:iCs/>
        </w:rPr>
      </w:pPr>
      <w:r w:rsidRPr="006627E8">
        <w:rPr>
          <w:i/>
          <w:iCs/>
        </w:rPr>
        <w:t>Official Estimates from the FBI</w:t>
      </w:r>
    </w:p>
    <w:p w14:paraId="18FFDCE2" w14:textId="152765EA" w:rsidR="001E6C55" w:rsidRDefault="034E9A42" w:rsidP="001E6C55">
      <w:r>
        <w:t>Since 1930, law enforcement agencies have voluntarily provided crime statistics through the Uniform Crime Reporting (UCR) Program to the FBI. Known as the summary reporting system, the crime data collection capture</w:t>
      </w:r>
      <w:r>
        <w:t>s</w:t>
      </w:r>
      <w:r>
        <w:t xml:space="preserve"> basic information on the number of crimes and arrests for seven </w:t>
      </w:r>
      <w:ins w:id="48" w:author="Stephanie Kennedy" w:date="2024-02-26T15:57:00Z">
        <w:r>
          <w:t>“</w:t>
        </w:r>
      </w:ins>
      <w:r>
        <w:t>part one</w:t>
      </w:r>
      <w:ins w:id="49" w:author="Stephanie Kennedy" w:date="2024-02-26T15:57:00Z">
        <w:r>
          <w:t>”</w:t>
        </w:r>
      </w:ins>
      <w:r>
        <w:t xml:space="preserve"> offenses </w:t>
      </w:r>
      <w:ins w:id="50" w:author="Stephanie Kennedy" w:date="2024-02-26T15:57:00Z">
        <w:r>
          <w:t xml:space="preserve">(add list) </w:t>
        </w:r>
      </w:ins>
      <w:r>
        <w:t>and a larger number of part two offenses</w:t>
      </w:r>
      <w:ins w:id="51" w:author="Stephanie Kennedy" w:date="2024-02-26T15:57:00Z">
        <w:r>
          <w:t xml:space="preserve"> (broad brush it here)</w:t>
        </w:r>
      </w:ins>
      <w:r>
        <w:t xml:space="preserve">. </w:t>
      </w:r>
      <w:ins w:id="52" w:author="Stephanie Kennedy" w:date="2024-02-26T15:58:00Z">
        <w:r>
          <w:t xml:space="preserve">ADD SOMETHING HERE ABOUT WHY SUMMARY DATA PRETTY MUCH STINK/LIMMIES. </w:t>
        </w:r>
      </w:ins>
      <w:r>
        <w:t xml:space="preserve">Recognizing that very little incident-based information had been captured with that summary data collection system and that there were a wider array of offenses that needed to be measured to provide a more complete national picture of crime in the United States (National Academies of Sciences, 2016), on January 1, 2021 the FBI </w:t>
      </w:r>
      <w:proofErr w:type="spellStart"/>
      <w:r>
        <w:t>sunsetted</w:t>
      </w:r>
      <w:proofErr w:type="spellEnd"/>
      <w:r>
        <w:t xml:space="preserve"> the summary reporting system and moved to the National Incident-Based Reporting System (NIBRS), which includes all of the individual offenses that were part of an incident, and also include</w:t>
      </w:r>
      <w:r>
        <w:t>s</w:t>
      </w:r>
      <w:r>
        <w:t xml:space="preserve"> information about the victim, offender, property involved, and </w:t>
      </w:r>
      <w:r>
        <w:t xml:space="preserve">any </w:t>
      </w:r>
      <w:r>
        <w:t>arrests</w:t>
      </w:r>
      <w:r>
        <w:t xml:space="preserve"> made</w:t>
      </w:r>
      <w:r>
        <w:t xml:space="preserve">. Because transition to the more expansive but complex reporting system had been slow and only about two-thirds of agencies reported NIBRS data </w:t>
      </w:r>
      <w:r>
        <w:lastRenderedPageBreak/>
        <w:t xml:space="preserve">for the initial NIBRS release in fall 2022 (which included data from calendar year 2021), the FBI worked with BJS to also include estimates for the crime data. And for the 2022 data year (for which data were released in fall 2023), the FBI decided to also accept summary reporting data submission for the non-transitioned agencies in order to provide more nationally representative </w:t>
      </w:r>
      <w:commentRangeStart w:id="53"/>
      <w:commentRangeStart w:id="54"/>
      <w:r>
        <w:t>data</w:t>
      </w:r>
      <w:commentRangeEnd w:id="53"/>
      <w:r w:rsidR="001E6C55">
        <w:rPr>
          <w:rStyle w:val="CommentReference"/>
        </w:rPr>
        <w:commentReference w:id="53"/>
      </w:r>
      <w:commentRangeEnd w:id="54"/>
      <w:r w:rsidR="001E6C55">
        <w:rPr>
          <w:rStyle w:val="CommentReference"/>
        </w:rPr>
        <w:commentReference w:id="54"/>
      </w:r>
      <w:r>
        <w:t>.</w:t>
      </w:r>
    </w:p>
    <w:p w14:paraId="039F1FC0" w14:textId="5A4A8CD2" w:rsidR="00264754" w:rsidRDefault="00A43F2A" w:rsidP="00264754">
      <w:r>
        <w:t xml:space="preserve">Starting in 2019, the </w:t>
      </w:r>
      <w:r w:rsidR="00831D11">
        <w:t>FBI</w:t>
      </w:r>
      <w:r>
        <w:t xml:space="preserve"> UCR Program (</w:t>
      </w:r>
      <w:r w:rsidR="00205991">
        <w:t>2019</w:t>
      </w:r>
      <w:r>
        <w:t>) began colle</w:t>
      </w:r>
      <w:r w:rsidR="00264754">
        <w:t>cting data about domestic and family</w:t>
      </w:r>
      <w:r>
        <w:t xml:space="preserve"> </w:t>
      </w:r>
      <w:r w:rsidR="00264754">
        <w:t xml:space="preserve">violence in accordance with the following </w:t>
      </w:r>
      <w:commentRangeStart w:id="55"/>
      <w:commentRangeStart w:id="56"/>
      <w:r w:rsidR="00264754">
        <w:t>definition</w:t>
      </w:r>
      <w:commentRangeEnd w:id="55"/>
      <w:r w:rsidR="00385E24">
        <w:rPr>
          <w:rStyle w:val="CommentReference"/>
        </w:rPr>
        <w:commentReference w:id="55"/>
      </w:r>
      <w:commentRangeEnd w:id="56"/>
      <w:r w:rsidR="00454893">
        <w:rPr>
          <w:rStyle w:val="CommentReference"/>
        </w:rPr>
        <w:commentReference w:id="56"/>
      </w:r>
      <w:r>
        <w:t>:</w:t>
      </w:r>
    </w:p>
    <w:p w14:paraId="0A91CDC3" w14:textId="77777777" w:rsidR="00264754" w:rsidRDefault="00264754" w:rsidP="000015F6">
      <w:pPr>
        <w:spacing w:line="240" w:lineRule="auto"/>
        <w:ind w:firstLine="720"/>
      </w:pPr>
      <w:r>
        <w:t>Domestic and Family Violence—The use, attempted use, or threatened use of physical</w:t>
      </w:r>
    </w:p>
    <w:p w14:paraId="168F707C" w14:textId="465A688F" w:rsidR="00264754" w:rsidRDefault="00264754" w:rsidP="000015F6">
      <w:pPr>
        <w:spacing w:line="240" w:lineRule="auto"/>
        <w:ind w:firstLine="720"/>
      </w:pPr>
      <w:r>
        <w:t>force of a weapon; or the use of coercion or intimidation; or committing a crime against</w:t>
      </w:r>
      <w:r w:rsidR="00A43F2A">
        <w:tab/>
      </w:r>
    </w:p>
    <w:p w14:paraId="17DAF2D5" w14:textId="77777777" w:rsidR="00264754" w:rsidRDefault="00264754" w:rsidP="000015F6">
      <w:pPr>
        <w:spacing w:line="240" w:lineRule="auto"/>
        <w:ind w:firstLine="720"/>
      </w:pPr>
      <w:r>
        <w:t>property by a current or former spouse, parent, or guardian of the victim; a person with</w:t>
      </w:r>
    </w:p>
    <w:p w14:paraId="45A2882E" w14:textId="77777777" w:rsidR="00264754" w:rsidRDefault="00264754" w:rsidP="000015F6">
      <w:pPr>
        <w:spacing w:line="240" w:lineRule="auto"/>
        <w:ind w:firstLine="720"/>
      </w:pPr>
      <w:r>
        <w:t>whom the victim shares a child in common; a person who is or has been in a social</w:t>
      </w:r>
    </w:p>
    <w:p w14:paraId="074F2C66" w14:textId="77777777" w:rsidR="00264754" w:rsidRDefault="00264754" w:rsidP="000015F6">
      <w:pPr>
        <w:spacing w:line="240" w:lineRule="auto"/>
        <w:ind w:firstLine="720"/>
      </w:pPr>
      <w:r>
        <w:t>relationship of a romantic or intimate nature with the victim; a person who is cohabiting</w:t>
      </w:r>
    </w:p>
    <w:p w14:paraId="0366F6D0" w14:textId="77777777" w:rsidR="00264754" w:rsidRDefault="00264754" w:rsidP="000015F6">
      <w:pPr>
        <w:spacing w:line="240" w:lineRule="auto"/>
        <w:ind w:firstLine="720"/>
      </w:pPr>
      <w:r>
        <w:t xml:space="preserve">with or has cohabited with the victim as a spouse, parent, or </w:t>
      </w:r>
      <w:proofErr w:type="gramStart"/>
      <w:r>
        <w:t>guardian;</w:t>
      </w:r>
      <w:proofErr w:type="gramEnd"/>
      <w:r>
        <w:t xml:space="preserve"> or by a person</w:t>
      </w:r>
    </w:p>
    <w:p w14:paraId="5CEFD676" w14:textId="77777777" w:rsidR="00826AAE" w:rsidRDefault="00264754" w:rsidP="000015F6">
      <w:pPr>
        <w:spacing w:line="240" w:lineRule="auto"/>
        <w:ind w:firstLine="720"/>
      </w:pPr>
      <w:r>
        <w:t>who is or has been similarly situated to a spouse, parent, or guardian of the victim.</w:t>
      </w:r>
    </w:p>
    <w:p w14:paraId="2E80ABCF" w14:textId="7803656C" w:rsidR="00591131" w:rsidRDefault="00591131" w:rsidP="000015F6">
      <w:pPr>
        <w:spacing w:line="240" w:lineRule="auto"/>
        <w:ind w:firstLine="720"/>
      </w:pPr>
      <w:r>
        <w:t>Specific changes within NIBRS to pinpoint such occurrences included replacing the data value of</w:t>
      </w:r>
    </w:p>
    <w:p w14:paraId="194BE790" w14:textId="77777777" w:rsidR="00591131" w:rsidRDefault="00591131" w:rsidP="000015F6">
      <w:pPr>
        <w:spacing w:line="240" w:lineRule="auto"/>
        <w:ind w:firstLine="720"/>
      </w:pPr>
      <w:r>
        <w:t>Lover’s Quarrel with Domestic Violence as a circumstance for murder and aggravated assault</w:t>
      </w:r>
    </w:p>
    <w:p w14:paraId="0FFF3E1B" w14:textId="77777777" w:rsidR="00591131" w:rsidRDefault="00591131" w:rsidP="000015F6">
      <w:pPr>
        <w:spacing w:line="240" w:lineRule="auto"/>
        <w:ind w:firstLine="720"/>
      </w:pPr>
      <w:r>
        <w:t xml:space="preserve">offenses. In addition to other data values that specify the relationship of victims to </w:t>
      </w:r>
      <w:proofErr w:type="gramStart"/>
      <w:r>
        <w:t>their</w:t>
      </w:r>
      <w:proofErr w:type="gramEnd"/>
    </w:p>
    <w:p w14:paraId="4A2AD499" w14:textId="2A6E4317" w:rsidR="00264754" w:rsidRDefault="034E9A42" w:rsidP="000015F6">
      <w:pPr>
        <w:spacing w:line="240" w:lineRule="auto"/>
        <w:ind w:firstLine="720"/>
        <w:rPr>
          <w:ins w:id="57" w:author="Stephanie Kennedy" w:date="2024-02-26T16:01:00Z"/>
        </w:rPr>
      </w:pPr>
      <w:r>
        <w:t>offenders, an additional value for Ex-relationship was added.</w:t>
      </w:r>
    </w:p>
    <w:p w14:paraId="0CDACE9E" w14:textId="2C09B419" w:rsidR="034E9A42" w:rsidRDefault="034E9A42">
      <w:pPr>
        <w:spacing w:line="240" w:lineRule="auto"/>
        <w:pPrChange w:id="58" w:author="Stephanie Kennedy" w:date="2024-02-26T16:01:00Z">
          <w:pPr>
            <w:spacing w:line="240" w:lineRule="auto"/>
            <w:ind w:firstLine="720"/>
          </w:pPr>
        </w:pPrChange>
      </w:pPr>
      <w:ins w:id="59" w:author="Stephanie Kennedy" w:date="2024-02-26T16:01:00Z">
        <w:r>
          <w:t xml:space="preserve">ADD SOMETHING ABOUT HOW YOU CAN’T </w:t>
        </w:r>
      </w:ins>
      <w:ins w:id="60" w:author="Stephanie Kennedy" w:date="2024-02-26T16:02:00Z">
        <w:r>
          <w:t xml:space="preserve">ALWAYS </w:t>
        </w:r>
      </w:ins>
      <w:ins w:id="61" w:author="Stephanie Kennedy" w:date="2024-02-26T16:01:00Z">
        <w:r>
          <w:t xml:space="preserve">DISTINGUISH IPV </w:t>
        </w:r>
      </w:ins>
      <w:ins w:id="62" w:author="Stephanie Kennedy" w:date="2024-02-26T16:02:00Z">
        <w:r>
          <w:t>USING THIS DEF?? ALSO CAPTURES VIOLENCE FROM PARENT/GUARDIAN TO VICTIM (BUT IS</w:t>
        </w:r>
      </w:ins>
      <w:ins w:id="63" w:author="Stephanie Kennedy" w:date="2024-02-26T16:03:00Z">
        <w:r>
          <w:t xml:space="preserve"> DISTINCT FROM CHILD ABUSE MAYBE?)</w:t>
        </w:r>
      </w:ins>
    </w:p>
    <w:p w14:paraId="3B546D09" w14:textId="24887E0F" w:rsidR="008B4F2F" w:rsidRPr="009E5136" w:rsidRDefault="008B4F2F">
      <w:pPr>
        <w:rPr>
          <w:i/>
          <w:iCs/>
        </w:rPr>
      </w:pPr>
      <w:r w:rsidRPr="009E5136">
        <w:rPr>
          <w:i/>
          <w:iCs/>
        </w:rPr>
        <w:t>Self-Reported Survey Estimates</w:t>
      </w:r>
    </w:p>
    <w:p w14:paraId="55A749C4" w14:textId="36182FA8" w:rsidR="00831D11" w:rsidRDefault="034E9A42">
      <w:pPr>
        <w:rPr>
          <w:ins w:id="64" w:author="Stephanie Kennedy" w:date="2024-02-26T16:06:00Z"/>
        </w:rPr>
      </w:pPr>
      <w:r>
        <w:t xml:space="preserve">The Bureau of Justice Statistics’ National Crime Victimization Survey (NCVS) administered in consultation with the Census Bureau is a nationally representative sample of several hundred </w:t>
      </w:r>
      <w:proofErr w:type="gramStart"/>
      <w:r>
        <w:t>thousands</w:t>
      </w:r>
      <w:proofErr w:type="gramEnd"/>
      <w:r>
        <w:t xml:space="preserve"> of persons age 12 and older within over one hundred thousand households who respond about their victimization experiences. </w:t>
      </w:r>
      <w:commentRangeStart w:id="65"/>
      <w:r>
        <w:t>Within the NCVS, domestic violence is defined as attacks, threatened attack, and/or unwanted sexual activity by someone they know, such as a relative or family member.</w:t>
      </w:r>
      <w:commentRangeEnd w:id="65"/>
      <w:r w:rsidR="009E5136">
        <w:rPr>
          <w:rStyle w:val="CommentReference"/>
        </w:rPr>
        <w:commentReference w:id="65"/>
      </w:r>
      <w:r>
        <w:t xml:space="preserve"> Specific questions within the NCVS cover aggravated assault and assault as well as rape/sexual assault (</w:t>
      </w:r>
      <w:hyperlink r:id="rId12" w:anchor="terms">
        <w:r w:rsidRPr="034E9A42">
          <w:rPr>
            <w:rStyle w:val="Hyperlink"/>
          </w:rPr>
          <w:t>https://ncvs.bjs.ojp.gov/terms#terms</w:t>
        </w:r>
      </w:hyperlink>
      <w:r>
        <w:t xml:space="preserve">). For aggravated assault, these would include an attack or attempted attack with a weapon, regardless of whether the victim is injured, or an attack without a weapon when serious injury results. For assault, these would include the threat, attempt, or intentional infliction of bodily injury. Assault may be classified as aggravated or simple. Excludes rape, attempted rape, sexual assault, robbery, and attempted robbery. The severity of assault ranges from minor threats to near fatal incidents. For rape, this would include unlawful penetration of a person against the will of the victim, with use or threatened use of force, or attempting such an act. Includes psychological coercion and physical force. Forced sexual intercourse means vaginal, anal, or oral penetration by the offender. Also includes incidents where penetration is from a foreign object, such as a bottle. Includes male and female victims, and heterosexual and same-sex rape. Attempted rape includes verbal threats of rape. Rape and sexual assault are combined into one victimization measure. For sexual assault, this </w:t>
      </w:r>
      <w:r>
        <w:lastRenderedPageBreak/>
        <w:t xml:space="preserve">would encompass a wide range of victimizations, separate from rape or attempted rape. Includes attacks or attempted attacks generally involving unwanted sexual contact between victim and offender, with or without force. Includes grabbing or fondling and verbal threats. Rape and sexual assault are combined into one victimization measure. The NCVS has administered stalking supplements to its NCVS but has not done so </w:t>
      </w:r>
      <w:commentRangeStart w:id="66"/>
      <w:commentRangeStart w:id="67"/>
      <w:commentRangeStart w:id="68"/>
      <w:r>
        <w:t>recently</w:t>
      </w:r>
      <w:commentRangeEnd w:id="66"/>
      <w:r w:rsidR="009E5136">
        <w:rPr>
          <w:rStyle w:val="CommentReference"/>
        </w:rPr>
        <w:commentReference w:id="66"/>
      </w:r>
      <w:commentRangeEnd w:id="67"/>
      <w:r w:rsidR="009E5136">
        <w:rPr>
          <w:rStyle w:val="CommentReference"/>
        </w:rPr>
        <w:commentReference w:id="67"/>
      </w:r>
      <w:commentRangeEnd w:id="68"/>
      <w:r w:rsidR="00454893">
        <w:rPr>
          <w:rStyle w:val="CommentReference"/>
        </w:rPr>
        <w:commentReference w:id="68"/>
      </w:r>
      <w:r>
        <w:t>.</w:t>
      </w:r>
    </w:p>
    <w:p w14:paraId="0DBB7CEB" w14:textId="60C5326A" w:rsidR="034E9A42" w:rsidRDefault="034E9A42" w:rsidP="034E9A42">
      <w:pPr>
        <w:rPr>
          <w:ins w:id="69" w:author="Stephanie Kennedy" w:date="2024-02-26T16:12:00Z"/>
        </w:rPr>
      </w:pPr>
      <w:ins w:id="70" w:author="Stephanie Kennedy" w:date="2024-02-26T16:06:00Z">
        <w:r>
          <w:t>MAYBE COMBINE THE LIMITATION OF THE PERP BEING A RELATIVE OR A FAMILY MEMBER, WHICH MIGHT M</w:t>
        </w:r>
      </w:ins>
      <w:ins w:id="71" w:author="Stephanie Kennedy" w:date="2024-02-26T16:07:00Z">
        <w:r>
          <w:t>EAN A PARTNER BUT ALSO COULD MEAN A PARENT OR EXTENDED FAMILY MEMBER?</w:t>
        </w:r>
      </w:ins>
    </w:p>
    <w:p w14:paraId="06B4C8FD" w14:textId="7CA2C5EA" w:rsidR="034E9A42" w:rsidRDefault="034E9A42" w:rsidP="034E9A42">
      <w:ins w:id="72" w:author="Stephanie Kennedy" w:date="2024-02-26T16:12:00Z">
        <w:r>
          <w:t xml:space="preserve">Please provide more clarity about the distinction </w:t>
        </w:r>
        <w:proofErr w:type="spellStart"/>
        <w:r>
          <w:t>bt</w:t>
        </w:r>
        <w:proofErr w:type="spellEnd"/>
        <w:r>
          <w:t xml:space="preserve"> DV and IPV used below in the stats.</w:t>
        </w:r>
      </w:ins>
    </w:p>
    <w:p w14:paraId="6256066A" w14:textId="16924F6E" w:rsidR="008043A8" w:rsidRDefault="008043A8" w:rsidP="008043A8">
      <w:r>
        <w:t xml:space="preserve">According to the Bureau of Justice Statistics’ (2023) Criminal Victimization 2022 report, there were an estimated number of </w:t>
      </w:r>
      <w:r w:rsidRPr="00CD6E26">
        <w:t xml:space="preserve">1,370,440 </w:t>
      </w:r>
      <w:r>
        <w:t xml:space="preserve">domestic violence incidents (or a rate of </w:t>
      </w:r>
      <w:r w:rsidRPr="00CD6E26">
        <w:t>4.9</w:t>
      </w:r>
      <w:r>
        <w:t xml:space="preserve"> per 1,000</w:t>
      </w:r>
      <w:r>
        <w:t xml:space="preserve"> households</w:t>
      </w:r>
      <w:r>
        <w:t>)</w:t>
      </w:r>
      <w:r>
        <w:rPr>
          <w:rStyle w:val="FootnoteReference"/>
        </w:rPr>
        <w:footnoteReference w:id="1"/>
      </w:r>
      <w:r>
        <w:t xml:space="preserve"> as well as an estimated number of </w:t>
      </w:r>
      <w:r w:rsidRPr="00E5203C">
        <w:t>951,930</w:t>
      </w:r>
      <w:r>
        <w:t xml:space="preserve"> intimate partner violence incidents (or a rate of</w:t>
      </w:r>
      <w:r w:rsidRPr="00E5203C">
        <w:t xml:space="preserve"> 3.4</w:t>
      </w:r>
      <w:r>
        <w:t xml:space="preserve"> per 1,000</w:t>
      </w:r>
      <w:r>
        <w:t xml:space="preserve"> households</w:t>
      </w:r>
      <w:r>
        <w:t>)</w:t>
      </w:r>
      <w:r>
        <w:rPr>
          <w:rStyle w:val="FootnoteReference"/>
        </w:rPr>
        <w:footnoteReference w:id="2"/>
      </w:r>
      <w:r>
        <w:t xml:space="preserve"> reported in 2022. Both of these numbers and rates were the highest over the five-year period covered in the </w:t>
      </w:r>
      <w:commentRangeStart w:id="73"/>
      <w:commentRangeStart w:id="74"/>
      <w:r>
        <w:t>report</w:t>
      </w:r>
      <w:commentRangeEnd w:id="73"/>
      <w:r>
        <w:rPr>
          <w:rStyle w:val="CommentReference"/>
        </w:rPr>
        <w:commentReference w:id="73"/>
      </w:r>
      <w:commentRangeEnd w:id="74"/>
      <w:r w:rsidR="00454893">
        <w:rPr>
          <w:rStyle w:val="CommentReference"/>
        </w:rPr>
        <w:commentReference w:id="74"/>
      </w:r>
      <w:r>
        <w:t xml:space="preserve">. It is also noteworthy that </w:t>
      </w:r>
      <w:commentRangeStart w:id="75"/>
      <w:commentRangeStart w:id="76"/>
      <w:r>
        <w:t>5</w:t>
      </w:r>
      <w:r>
        <w:t>4</w:t>
      </w:r>
      <w:commentRangeEnd w:id="75"/>
      <w:r>
        <w:rPr>
          <w:rStyle w:val="CommentReference"/>
        </w:rPr>
        <w:commentReference w:id="75"/>
      </w:r>
      <w:commentRangeEnd w:id="76"/>
      <w:r w:rsidR="00454893">
        <w:rPr>
          <w:rStyle w:val="CommentReference"/>
        </w:rPr>
        <w:commentReference w:id="76"/>
      </w:r>
      <w:r>
        <w:t>% of domestic violence victimizations and 5</w:t>
      </w:r>
      <w:r>
        <w:t>2</w:t>
      </w:r>
      <w:r>
        <w:t xml:space="preserve">% of intimate partner violence victimizations were reported to the police (both slightly higher than 2021 figures; </w:t>
      </w:r>
      <w:commentRangeStart w:id="77"/>
      <w:commentRangeStart w:id="78"/>
      <w:r>
        <w:t>see Table 4</w:t>
      </w:r>
      <w:commentRangeEnd w:id="77"/>
      <w:r w:rsidR="009E563E">
        <w:rPr>
          <w:rStyle w:val="CommentReference"/>
        </w:rPr>
        <w:commentReference w:id="77"/>
      </w:r>
      <w:commentRangeEnd w:id="78"/>
      <w:r w:rsidR="00454893">
        <w:rPr>
          <w:rStyle w:val="CommentReference"/>
        </w:rPr>
        <w:commentReference w:id="78"/>
      </w:r>
      <w:r>
        <w:t xml:space="preserve">). Another way to look at these estimates is that </w:t>
      </w:r>
      <w:r>
        <w:t xml:space="preserve">nearly </w:t>
      </w:r>
      <w:r>
        <w:t xml:space="preserve">half of domestic violence and intimate partner violence victimizations are not reported to law enforcement and hence would not show up in police statistics, and consequently the annual estimates published by the FBI. </w:t>
      </w:r>
      <w:commentRangeStart w:id="79"/>
      <w:r>
        <w:t>(Note: When converted to rates per 1,000 persons, BJS reports that 2.6 and 1.7 (per 1,000 persons) of domestic violence and intimate partner violence victimizations were reported to the police in 2022 (see Table 6).</w:t>
      </w:r>
      <w:r w:rsidR="00306104">
        <w:rPr>
          <w:rStyle w:val="FootnoteReference"/>
        </w:rPr>
        <w:footnoteReference w:id="3"/>
      </w:r>
      <w:commentRangeEnd w:id="79"/>
      <w:r>
        <w:rPr>
          <w:rStyle w:val="CommentReference"/>
        </w:rPr>
        <w:commentReference w:id="79"/>
      </w:r>
    </w:p>
    <w:p w14:paraId="5EBF59F7" w14:textId="00845915" w:rsidR="00315187" w:rsidRDefault="034E9A42" w:rsidP="00315187">
      <w:r>
        <w:t xml:space="preserve">Within the </w:t>
      </w:r>
      <w:commentRangeStart w:id="80"/>
      <w:commentRangeStart w:id="81"/>
      <w:r>
        <w:t xml:space="preserve">National Intimate Partner and Sexual Violence Survey </w:t>
      </w:r>
      <w:commentRangeEnd w:id="80"/>
      <w:r w:rsidR="000254CB">
        <w:rPr>
          <w:rStyle w:val="CommentReference"/>
        </w:rPr>
        <w:commentReference w:id="80"/>
      </w:r>
      <w:commentRangeEnd w:id="81"/>
      <w:r w:rsidR="00454893">
        <w:rPr>
          <w:rStyle w:val="CommentReference"/>
        </w:rPr>
        <w:commentReference w:id="81"/>
      </w:r>
      <w:r>
        <w:t xml:space="preserve">(NISVS) implemented through the U.S. Department of Health and Human Services and administered by the Centers for Disease Control, </w:t>
      </w:r>
      <w:commentRangeStart w:id="82"/>
      <w:r>
        <w:t>a wider range of behaviors</w:t>
      </w:r>
      <w:commentRangeEnd w:id="82"/>
      <w:r w:rsidR="000254CB">
        <w:rPr>
          <w:rStyle w:val="CommentReference"/>
        </w:rPr>
        <w:commentReference w:id="82"/>
      </w:r>
      <w:r>
        <w:t xml:space="preserve"> tapping into domestic violence are considered including physical </w:t>
      </w:r>
      <w:commentRangeStart w:id="83"/>
      <w:r>
        <w:t>and non-physical</w:t>
      </w:r>
      <w:commentRangeEnd w:id="83"/>
      <w:r w:rsidR="000254CB">
        <w:rPr>
          <w:rStyle w:val="CommentReference"/>
        </w:rPr>
        <w:commentReference w:id="83"/>
      </w:r>
      <w:r>
        <w:t xml:space="preserve"> sexual and intimate partner violence such as verbal/online sexual harassment, stalking, and psychological aggression. These acts measure both lifetime and past-12 month prevalence of various acts of violence and harassment through telephone surveys. </w:t>
      </w:r>
    </w:p>
    <w:p w14:paraId="57780F6A" w14:textId="2D1C6933" w:rsidR="00612558" w:rsidRDefault="003A2761">
      <w:r>
        <w:t>Accor</w:t>
      </w:r>
      <w:r w:rsidR="00F5758F">
        <w:t xml:space="preserve">ding to the latest NISVS report </w:t>
      </w:r>
      <w:r w:rsidR="0078344D">
        <w:t xml:space="preserve">published in 2022 covering data from the </w:t>
      </w:r>
      <w:commentRangeStart w:id="84"/>
      <w:commentRangeStart w:id="85"/>
      <w:r w:rsidR="0078344D">
        <w:t>2016/2017 survey</w:t>
      </w:r>
      <w:r w:rsidR="00EF5FFB">
        <w:t xml:space="preserve"> </w:t>
      </w:r>
      <w:commentRangeEnd w:id="84"/>
      <w:r w:rsidR="00805851">
        <w:rPr>
          <w:rStyle w:val="CommentReference"/>
        </w:rPr>
        <w:commentReference w:id="84"/>
      </w:r>
      <w:commentRangeEnd w:id="85"/>
      <w:r w:rsidR="00454893">
        <w:rPr>
          <w:rStyle w:val="CommentReference"/>
        </w:rPr>
        <w:commentReference w:id="85"/>
      </w:r>
      <w:r w:rsidR="00EF5FFB">
        <w:t>(Basile et al., 2022</w:t>
      </w:r>
      <w:r w:rsidR="0003011B">
        <w:t>; Smith et al., 2022</w:t>
      </w:r>
      <w:r w:rsidR="00EF5FFB">
        <w:t>)</w:t>
      </w:r>
      <w:r w:rsidR="0078344D">
        <w:t>,</w:t>
      </w:r>
      <w:r w:rsidR="00EF5FFB">
        <w:t xml:space="preserve"> </w:t>
      </w:r>
      <w:r w:rsidR="00672BF7">
        <w:t xml:space="preserve">there were a number of different estimates provided by victimization type, for both males and females, and for past-12 month and lifetime timepoints. </w:t>
      </w:r>
      <w:r w:rsidR="00176A66">
        <w:t xml:space="preserve">With respect to stalking, </w:t>
      </w:r>
      <w:r w:rsidR="00627EE9">
        <w:t xml:space="preserve">lifetime prevalence estimates for women and men were 31% and 16%, respectively, while past 12-month estimates were </w:t>
      </w:r>
      <w:r w:rsidR="0071274E">
        <w:t xml:space="preserve">6.9% and 4.1%, respectively. </w:t>
      </w:r>
      <w:r w:rsidR="00262CCF">
        <w:t xml:space="preserve">Turning to sexual coercion, 58% of female victims </w:t>
      </w:r>
      <w:r w:rsidR="00262CCF">
        <w:lastRenderedPageBreak/>
        <w:t>reported this type of perpetration by an intimate partner</w:t>
      </w:r>
      <w:r w:rsidR="000365E5">
        <w:t xml:space="preserve">, 41% by an acquaintance, 9% by a family member, and 4.6% by a brief encounter. </w:t>
      </w:r>
      <w:r w:rsidR="00322DB4">
        <w:t xml:space="preserve">Among males, 49% were </w:t>
      </w:r>
      <w:r w:rsidR="00B23809">
        <w:t>victimized by an acquaintance or an intimate partner (45.8%)</w:t>
      </w:r>
      <w:r w:rsidR="00F95DA4">
        <w:t xml:space="preserve"> and</w:t>
      </w:r>
      <w:r w:rsidR="00DD2BBB">
        <w:t xml:space="preserve"> </w:t>
      </w:r>
      <w:r w:rsidR="00F95DA4">
        <w:t xml:space="preserve">5.3% by a family member. With respect to unwanted sexual contact, more than half of females reported the perpetrator </w:t>
      </w:r>
      <w:r w:rsidR="000725B3">
        <w:t xml:space="preserve">was an acquaintance, 22.9% was a family member, and 16.8% was by an intimate partner. Among male victims of unwanted sexual contact, </w:t>
      </w:r>
      <w:r w:rsidR="00612558">
        <w:t>62.4% reported their perpetrator to be an acquaintance followed by 9.2% being an intimate partner and 8.3% being a family member.</w:t>
      </w:r>
      <w:r w:rsidR="00C90CC7">
        <w:rPr>
          <w:rStyle w:val="FootnoteReference"/>
        </w:rPr>
        <w:footnoteReference w:id="4"/>
      </w:r>
    </w:p>
    <w:p w14:paraId="5C52ED9F" w14:textId="6267EA7C" w:rsidR="002318F1" w:rsidRPr="00C90CC7" w:rsidRDefault="034E9A42" w:rsidP="002318F1">
      <w:pPr>
        <w:rPr>
          <w:b/>
          <w:bCs/>
        </w:rPr>
      </w:pPr>
      <w:commentRangeStart w:id="86"/>
      <w:commentRangeStart w:id="87"/>
      <w:r w:rsidRPr="034E9A42">
        <w:rPr>
          <w:b/>
          <w:bCs/>
        </w:rPr>
        <w:t>Methodology</w:t>
      </w:r>
      <w:commentRangeEnd w:id="86"/>
      <w:r w:rsidR="00460A9B">
        <w:rPr>
          <w:rStyle w:val="CommentReference"/>
        </w:rPr>
        <w:commentReference w:id="86"/>
      </w:r>
      <w:commentRangeEnd w:id="87"/>
      <w:r w:rsidR="00454893">
        <w:rPr>
          <w:rStyle w:val="CommentReference"/>
        </w:rPr>
        <w:commentReference w:id="87"/>
      </w:r>
    </w:p>
    <w:p w14:paraId="1409E040" w14:textId="0EC97AB2" w:rsidR="00460A9B" w:rsidRDefault="034E9A42" w:rsidP="00460A9B">
      <w:r>
        <w:t xml:space="preserve">Based on our review of potential data sources to </w:t>
      </w:r>
      <w:commentRangeStart w:id="88"/>
      <w:r>
        <w:t>estimate spatial and temporal trends</w:t>
      </w:r>
      <w:commentRangeEnd w:id="88"/>
      <w:r w:rsidR="00460A9B">
        <w:rPr>
          <w:rStyle w:val="CommentReference"/>
        </w:rPr>
        <w:commentReference w:id="88"/>
      </w:r>
      <w:r>
        <w:t xml:space="preserve"> in domestic violence, we have conceptualized the project as using NCVS and NIBRS to estimate </w:t>
      </w:r>
      <w:proofErr w:type="gramStart"/>
      <w:r>
        <w:t>more fine</w:t>
      </w:r>
      <w:proofErr w:type="gramEnd"/>
      <w:r>
        <w:t xml:space="preserve"> grained and up to date estimates of domestic violence. We provide an example analysis to illustrate the ability to use both in conjunction with one another, and in this process will illustrate how potentially other sources of information can potentially be leveraged in a similar capacity. </w:t>
      </w:r>
    </w:p>
    <w:p w14:paraId="6A2FF2C7" w14:textId="77777777" w:rsidR="00460A9B" w:rsidRDefault="00460A9B" w:rsidP="00460A9B">
      <w:r>
        <w:t xml:space="preserve">We do this via estimating the probability of underreporting for specific cases via the NCVS, which only provide yearly and </w:t>
      </w:r>
      <w:commentRangeStart w:id="89"/>
      <w:commentRangeStart w:id="90"/>
      <w:r>
        <w:t>national estimates</w:t>
      </w:r>
      <w:commentRangeEnd w:id="89"/>
      <w:r w:rsidR="00CE105C">
        <w:rPr>
          <w:rStyle w:val="CommentReference"/>
        </w:rPr>
        <w:commentReference w:id="89"/>
      </w:r>
      <w:commentRangeEnd w:id="90"/>
      <w:r w:rsidR="00454893">
        <w:rPr>
          <w:rStyle w:val="CommentReference"/>
        </w:rPr>
        <w:commentReference w:id="90"/>
      </w:r>
      <w:r>
        <w:t>, to up-adjust reported domestic violence rates from NIBRS data, which can be estimated at smaller localities and with more up to date data.</w:t>
      </w:r>
    </w:p>
    <w:p w14:paraId="284E8421" w14:textId="0EA077ED" w:rsidR="00460A9B" w:rsidRDefault="00460A9B" w:rsidP="00460A9B">
      <w:r>
        <w:t>For a simplified example, imagine we estimate the probability of reporting a domestic violence incident is 10%. If a particular county had reported 100 domestic violence incidents</w:t>
      </w:r>
      <w:r w:rsidR="00C02FD9">
        <w:t xml:space="preserve"> in their NIBRS data</w:t>
      </w:r>
      <w:r>
        <w:t xml:space="preserve">, this would then suggest there were actually 100/0.1 = 1,000 domestic violence incidents in that county over that time period. </w:t>
      </w:r>
      <w:r w:rsidR="00B42F44">
        <w:t xml:space="preserve">One would </w:t>
      </w:r>
      <w:r>
        <w:t xml:space="preserve">up-adjust the observed reported rates based on the underreporting </w:t>
      </w:r>
      <w:commentRangeStart w:id="91"/>
      <w:r>
        <w:t>percentage</w:t>
      </w:r>
      <w:commentRangeEnd w:id="91"/>
      <w:r w:rsidR="00C85DE4">
        <w:rPr>
          <w:rStyle w:val="CommentReference"/>
        </w:rPr>
        <w:commentReference w:id="91"/>
      </w:r>
      <w:r>
        <w:t>.</w:t>
      </w:r>
    </w:p>
    <w:p w14:paraId="2B8634B8" w14:textId="77777777" w:rsidR="00460A9B" w:rsidRDefault="00460A9B" w:rsidP="00460A9B">
      <w:r>
        <w:t xml:space="preserve">Now imagine we show in the NCVS that those who are 20-50 years old have a </w:t>
      </w:r>
      <w:commentRangeStart w:id="92"/>
      <w:commentRangeStart w:id="93"/>
      <w:r>
        <w:t xml:space="preserve">reporting </w:t>
      </w:r>
      <w:commentRangeEnd w:id="92"/>
      <w:r w:rsidR="00C85DE4">
        <w:rPr>
          <w:rStyle w:val="CommentReference"/>
        </w:rPr>
        <w:commentReference w:id="92"/>
      </w:r>
      <w:commentRangeEnd w:id="93"/>
      <w:r w:rsidR="00454893">
        <w:rPr>
          <w:rStyle w:val="CommentReference"/>
        </w:rPr>
        <w:commentReference w:id="93"/>
      </w:r>
      <w:r>
        <w:t xml:space="preserve">rate of 20%, but those over 50 years old have a reporting rate of 5%. Now </w:t>
      </w:r>
      <w:commentRangeStart w:id="94"/>
      <w:commentRangeStart w:id="95"/>
      <w:r>
        <w:t xml:space="preserve">imagine </w:t>
      </w:r>
      <w:commentRangeEnd w:id="94"/>
      <w:r w:rsidR="007C6CDC">
        <w:rPr>
          <w:rStyle w:val="CommentReference"/>
        </w:rPr>
        <w:commentReference w:id="94"/>
      </w:r>
      <w:commentRangeEnd w:id="95"/>
      <w:r w:rsidR="00454893">
        <w:rPr>
          <w:rStyle w:val="CommentReference"/>
        </w:rPr>
        <w:commentReference w:id="95"/>
      </w:r>
      <w:r>
        <w:t>our hypothetical county had a breakdown of reported domestic violence rates as below:</w:t>
      </w:r>
    </w:p>
    <w:p w14:paraId="0268205E" w14:textId="513CDBE8" w:rsidR="00460A9B" w:rsidRDefault="00460A9B" w:rsidP="00A10CF3">
      <w:pPr>
        <w:pStyle w:val="ListParagraph"/>
        <w:numPr>
          <w:ilvl w:val="0"/>
          <w:numId w:val="6"/>
        </w:numPr>
      </w:pPr>
      <w:r>
        <w:t>40 reports victims 20-50 years old, total estimate of 70/0.2 = 140</w:t>
      </w:r>
    </w:p>
    <w:p w14:paraId="6FAE62A7" w14:textId="2153F6D9" w:rsidR="00460A9B" w:rsidRDefault="00460A9B" w:rsidP="00A10CF3">
      <w:pPr>
        <w:pStyle w:val="ListParagraph"/>
        <w:numPr>
          <w:ilvl w:val="0"/>
          <w:numId w:val="6"/>
        </w:numPr>
      </w:pPr>
      <w:r>
        <w:t>60 reports victims 50+ years old, total estimate of 30/0.05 = 600</w:t>
      </w:r>
    </w:p>
    <w:p w14:paraId="288C3AAC" w14:textId="6F2789E4" w:rsidR="00460A9B" w:rsidRDefault="034E9A42" w:rsidP="00460A9B">
      <w:r>
        <w:t xml:space="preserve">It can be seen that by estimating a more precise underreporting percentage, based on the shared characteristics in the NCVS and NIBRS, one can get a more accurate estimate of the true, total number of domestic violence rates. One can apply this logic to more fine-grained demographic characteristics, as well as incorporate uncertainty into the </w:t>
      </w:r>
      <w:commentRangeStart w:id="96"/>
      <w:commentRangeStart w:id="97"/>
      <w:r>
        <w:t xml:space="preserve">estimates </w:t>
      </w:r>
      <w:commentRangeEnd w:id="96"/>
      <w:r w:rsidR="00A10CF3">
        <w:rPr>
          <w:rStyle w:val="CommentReference"/>
        </w:rPr>
        <w:commentReference w:id="96"/>
      </w:r>
      <w:commentRangeEnd w:id="97"/>
      <w:r w:rsidR="00454893">
        <w:rPr>
          <w:rStyle w:val="CommentReference"/>
        </w:rPr>
        <w:commentReference w:id="97"/>
      </w:r>
      <w:r>
        <w:t>(e.g., a total of 740 +/- 100 incidents).</w:t>
      </w:r>
    </w:p>
    <w:p w14:paraId="18CE2EA6" w14:textId="543AA970" w:rsidR="00460A9B" w:rsidRDefault="65F9300C" w:rsidP="00460A9B">
      <w:r>
        <w:t xml:space="preserve">We show an example of generating such analyses using NCVS and </w:t>
      </w:r>
      <w:commentRangeStart w:id="98"/>
      <w:commentRangeStart w:id="99"/>
      <w:r>
        <w:t xml:space="preserve">NIBRS </w:t>
      </w:r>
      <w:commentRangeEnd w:id="98"/>
      <w:r w:rsidR="00460A9B">
        <w:rPr>
          <w:rStyle w:val="CommentReference"/>
        </w:rPr>
        <w:commentReference w:id="98"/>
      </w:r>
      <w:commentRangeEnd w:id="99"/>
      <w:r w:rsidR="00454893">
        <w:rPr>
          <w:rStyle w:val="CommentReference"/>
        </w:rPr>
        <w:commentReference w:id="99"/>
      </w:r>
      <w:r>
        <w:t xml:space="preserve">data from 1992 through 2022, including open source replication code. Such logic can be applied not only towards domestic violence trends, but to any particular crime segment that is captured in both </w:t>
      </w:r>
      <w:commentRangeStart w:id="100"/>
      <w:commentRangeStart w:id="101"/>
      <w:r>
        <w:t>NCVS and NIBRS</w:t>
      </w:r>
      <w:commentRangeEnd w:id="100"/>
      <w:r w:rsidR="00460A9B">
        <w:rPr>
          <w:rStyle w:val="CommentReference"/>
        </w:rPr>
        <w:commentReference w:id="100"/>
      </w:r>
      <w:commentRangeEnd w:id="101"/>
      <w:r w:rsidR="00454893">
        <w:rPr>
          <w:rStyle w:val="CommentReference"/>
        </w:rPr>
        <w:commentReference w:id="101"/>
      </w:r>
      <w:r>
        <w:t>.</w:t>
      </w:r>
    </w:p>
    <w:p w14:paraId="41D4E3A9" w14:textId="14AECB30" w:rsidR="00460A9B" w:rsidRPr="00094FAB" w:rsidRDefault="65F9300C" w:rsidP="002318F1">
      <w:pPr>
        <w:rPr>
          <w:b/>
          <w:bCs/>
        </w:rPr>
      </w:pPr>
      <w:r w:rsidRPr="65F9300C">
        <w:rPr>
          <w:b/>
          <w:bCs/>
        </w:rPr>
        <w:t>Timeline/</w:t>
      </w:r>
      <w:commentRangeStart w:id="102"/>
      <w:commentRangeStart w:id="103"/>
      <w:r w:rsidRPr="65F9300C">
        <w:rPr>
          <w:b/>
          <w:bCs/>
        </w:rPr>
        <w:t>Outline</w:t>
      </w:r>
      <w:commentRangeEnd w:id="102"/>
      <w:r w:rsidR="00094FAB">
        <w:rPr>
          <w:rStyle w:val="CommentReference"/>
        </w:rPr>
        <w:commentReference w:id="102"/>
      </w:r>
      <w:commentRangeEnd w:id="103"/>
      <w:r w:rsidR="00454893">
        <w:rPr>
          <w:rStyle w:val="CommentReference"/>
        </w:rPr>
        <w:commentReference w:id="103"/>
      </w:r>
    </w:p>
    <w:p w14:paraId="1DC55865" w14:textId="77777777" w:rsidR="00460A9B" w:rsidRDefault="00460A9B" w:rsidP="00460A9B">
      <w:r>
        <w:lastRenderedPageBreak/>
        <w:t>For an outline of current progress and subsequent work to finish the project, we have:</w:t>
      </w:r>
    </w:p>
    <w:p w14:paraId="4FC9FA33" w14:textId="2091C982" w:rsidR="00460A9B" w:rsidRDefault="00460A9B" w:rsidP="00ED729E">
      <w:pPr>
        <w:pStyle w:val="ListParagraph"/>
        <w:numPr>
          <w:ilvl w:val="0"/>
          <w:numId w:val="9"/>
        </w:numPr>
      </w:pPr>
      <w:r>
        <w:t>Front end conceptualization of research design [Finished]</w:t>
      </w:r>
    </w:p>
    <w:p w14:paraId="12904667" w14:textId="5D9C78CF" w:rsidR="00460A9B" w:rsidRDefault="00460A9B" w:rsidP="00ED729E">
      <w:pPr>
        <w:pStyle w:val="ListParagraph"/>
        <w:numPr>
          <w:ilvl w:val="0"/>
          <w:numId w:val="9"/>
        </w:numPr>
      </w:pPr>
      <w:r>
        <w:t>Front end description of different reporting mechanisms and limitations [Finished]</w:t>
      </w:r>
    </w:p>
    <w:p w14:paraId="43E9A905" w14:textId="3BFFFA66" w:rsidR="00460A9B" w:rsidRDefault="00460A9B" w:rsidP="00ED729E">
      <w:pPr>
        <w:pStyle w:val="ListParagraph"/>
        <w:numPr>
          <w:ilvl w:val="0"/>
          <w:numId w:val="9"/>
        </w:numPr>
      </w:pPr>
      <w:r>
        <w:t>Preparation of NCVS &amp; NIBRS data files for analysis [in progress]</w:t>
      </w:r>
    </w:p>
    <w:p w14:paraId="76060938" w14:textId="196A7244" w:rsidR="00460A9B" w:rsidRDefault="00460A9B" w:rsidP="00ED729E">
      <w:pPr>
        <w:pStyle w:val="ListParagraph"/>
        <w:numPr>
          <w:ilvl w:val="0"/>
          <w:numId w:val="9"/>
        </w:numPr>
      </w:pPr>
      <w:r>
        <w:t>Script to create predictive model based on NCVS [ETA end of February]</w:t>
      </w:r>
    </w:p>
    <w:p w14:paraId="609C9277" w14:textId="199A3F80" w:rsidR="00460A9B" w:rsidRDefault="00460A9B" w:rsidP="00ED729E">
      <w:pPr>
        <w:pStyle w:val="ListParagraph"/>
        <w:numPr>
          <w:ilvl w:val="0"/>
          <w:numId w:val="9"/>
        </w:numPr>
      </w:pPr>
      <w:r>
        <w:t xml:space="preserve">Script to apply NCVS predictions to NIBRS data [ETA </w:t>
      </w:r>
      <w:r w:rsidR="0040385D">
        <w:t>mid-March</w:t>
      </w:r>
      <w:r>
        <w:t>]</w:t>
      </w:r>
    </w:p>
    <w:p w14:paraId="71ABD970" w14:textId="1BABAB1A" w:rsidR="00460A9B" w:rsidRDefault="00460A9B" w:rsidP="00ED729E">
      <w:pPr>
        <w:pStyle w:val="ListParagraph"/>
        <w:numPr>
          <w:ilvl w:val="0"/>
          <w:numId w:val="9"/>
        </w:numPr>
      </w:pPr>
      <w:r>
        <w:t>Analysis and Charts, [ETA end March]</w:t>
      </w:r>
    </w:p>
    <w:p w14:paraId="4E8DD444" w14:textId="30EFE573" w:rsidR="00460A9B" w:rsidRDefault="00460A9B" w:rsidP="00ED729E">
      <w:pPr>
        <w:pStyle w:val="ListParagraph"/>
        <w:numPr>
          <w:ilvl w:val="0"/>
          <w:numId w:val="9"/>
        </w:numPr>
      </w:pPr>
      <w:r>
        <w:t>Finalized Report to CCJ, [ETA end March]</w:t>
      </w:r>
    </w:p>
    <w:p w14:paraId="4C82F30E" w14:textId="14F7AA3B" w:rsidR="00384AA9" w:rsidRPr="00094FAB" w:rsidRDefault="00460A9B">
      <w:pPr>
        <w:rPr>
          <w:b/>
          <w:bCs/>
        </w:rPr>
      </w:pPr>
      <w:r w:rsidRPr="00094FAB">
        <w:rPr>
          <w:b/>
          <w:bCs/>
        </w:rPr>
        <w:t>Recommendations</w:t>
      </w:r>
    </w:p>
    <w:p w14:paraId="57F9BBCF" w14:textId="76B05C30" w:rsidR="001E6C68" w:rsidRDefault="034E9A42">
      <w:pPr>
        <w:rPr>
          <w:ins w:id="104" w:author="Stephanie Kennedy" w:date="2024-02-26T16:19:00Z"/>
        </w:rPr>
      </w:pPr>
      <w:r>
        <w:t>We can recommend a comprehensive surveillance domestic violence reporting system like the one in Rhode Island, which triangulates data from police reporting forms, RI court system database, RI restraining order registry, and RI Department of Health Medical Examiner records.</w:t>
      </w:r>
    </w:p>
    <w:p w14:paraId="26908409" w14:textId="61EF8D92" w:rsidR="034E9A42" w:rsidRDefault="034E9A42" w:rsidP="034E9A42">
      <w:ins w:id="105" w:author="Stephanie Kennedy" w:date="2024-02-26T16:19:00Z">
        <w:r>
          <w:t>Add timely data per EL’s suggestion above</w:t>
        </w:r>
      </w:ins>
    </w:p>
    <w:p w14:paraId="12EFD6AF" w14:textId="77777777" w:rsidR="00C918A7" w:rsidRDefault="00C918A7"/>
    <w:p w14:paraId="509893FB" w14:textId="0871D4E3" w:rsidR="00152EE8" w:rsidRDefault="00152EE8"/>
    <w:p w14:paraId="3FB294CB" w14:textId="77777777" w:rsidR="00E75630" w:rsidRDefault="6C989F9F" w:rsidP="00EF5FFB">
      <w:commentRangeStart w:id="106"/>
      <w:r>
        <w:t>REFERENCES</w:t>
      </w:r>
      <w:commentRangeEnd w:id="106"/>
      <w:r w:rsidR="00205991">
        <w:rPr>
          <w:rStyle w:val="CommentReference"/>
        </w:rPr>
        <w:commentReference w:id="106"/>
      </w:r>
    </w:p>
    <w:p w14:paraId="09403509" w14:textId="6D4BED12" w:rsidR="00EF5FFB" w:rsidRDefault="00EF5FFB" w:rsidP="00EF5FFB">
      <w:r>
        <w:t xml:space="preserve">Basile, K.C., Smith, S.G., </w:t>
      </w:r>
      <w:proofErr w:type="spellStart"/>
      <w:r>
        <w:t>Kresnow</w:t>
      </w:r>
      <w:proofErr w:type="spellEnd"/>
      <w:r>
        <w:t xml:space="preserve">, M., Khatiwada S., &amp; </w:t>
      </w:r>
      <w:proofErr w:type="spellStart"/>
      <w:r>
        <w:t>Leemis</w:t>
      </w:r>
      <w:proofErr w:type="spellEnd"/>
      <w:r>
        <w:t>, R.W. (2022). The National Intimate Partner and Sexual Violence Survey: 2016/2017 Report on Sexual Violence. Atlanta, GA: National Center for Injury Prevention and Control, Centers for Disease Control and Prevention.</w:t>
      </w:r>
    </w:p>
    <w:p w14:paraId="14D2C23A" w14:textId="0D98C332" w:rsidR="003531AD" w:rsidRDefault="003531AD" w:rsidP="002434F9">
      <w:r>
        <w:t xml:space="preserve">Council on Criminal Justice. (2021). </w:t>
      </w:r>
      <w:r w:rsidR="002434F9">
        <w:t xml:space="preserve">Domestic Violence During COVID-19 Evidence from a Systematic Review and Meta-Analysis. </w:t>
      </w:r>
      <w:hyperlink r:id="rId13" w:history="1">
        <w:r w:rsidR="00B051AA" w:rsidRPr="00FB156C">
          <w:rPr>
            <w:rStyle w:val="Hyperlink"/>
          </w:rPr>
          <w:t>https://build.neoninspire.com/counciloncj/wp-content/uploads/sites/96/2021/07/Domestic-Violence-During-COVID-19-February-2021.pdf</w:t>
        </w:r>
      </w:hyperlink>
      <w:r w:rsidR="00B051AA">
        <w:t xml:space="preserve"> (accessed February 19, 2024).</w:t>
      </w:r>
    </w:p>
    <w:p w14:paraId="38851DFF" w14:textId="26EAA513" w:rsidR="00254CFF" w:rsidRDefault="00254CFF" w:rsidP="00254CFF">
      <w:r>
        <w:t xml:space="preserve">Criminal Justice Statistics Interagency Working Group of the Office of Science and Technology Council. (2023). Equity and Law Enforcement Data Collection, Use, and Transparency. </w:t>
      </w:r>
      <w:hyperlink r:id="rId14" w:history="1">
        <w:r w:rsidR="00AA24B7" w:rsidRPr="00FB156C">
          <w:rPr>
            <w:rStyle w:val="Hyperlink"/>
          </w:rPr>
          <w:t>https://www.whitehouse.gov/wp-content/uploads/2023/05/NSTC-Equity-and-Law-Enforcement-Data.pdf</w:t>
        </w:r>
      </w:hyperlink>
      <w:r w:rsidR="00AA24B7">
        <w:t xml:space="preserve"> (accessed February 19, 2024).</w:t>
      </w:r>
    </w:p>
    <w:p w14:paraId="27D68A67" w14:textId="28546A93" w:rsidR="00205991" w:rsidRDefault="00205991">
      <w:r>
        <w:t xml:space="preserve">Federal Bureau of Investigation. (2019). </w:t>
      </w:r>
      <w:r w:rsidR="00BB356B">
        <w:t xml:space="preserve">NIBRS Offense Definitions. </w:t>
      </w:r>
      <w:hyperlink r:id="rId15" w:history="1">
        <w:r w:rsidR="00BB356B" w:rsidRPr="00942C6F">
          <w:rPr>
            <w:rStyle w:val="Hyperlink"/>
          </w:rPr>
          <w:t>https://ucr.fbi.gov/nibrs/2019/resource-pages/nibrs_offense_definitions-2019.pdf</w:t>
        </w:r>
      </w:hyperlink>
      <w:r w:rsidR="00BB356B">
        <w:t xml:space="preserve"> (accessed January 26, 2024).</w:t>
      </w:r>
    </w:p>
    <w:p w14:paraId="49894053" w14:textId="3CC39CBB" w:rsidR="006B5204" w:rsidRDefault="006B5204">
      <w:r>
        <w:t>Thompson, Alexandra, and Tapp, Susannah</w:t>
      </w:r>
      <w:r w:rsidR="00D31019">
        <w:t xml:space="preserve"> N. (2023). </w:t>
      </w:r>
      <w:r w:rsidR="00D31019" w:rsidRPr="00D31019">
        <w:rPr>
          <w:i/>
          <w:iCs/>
        </w:rPr>
        <w:t>Criminal Victimization, 2022</w:t>
      </w:r>
      <w:r w:rsidR="00D31019">
        <w:t>. Bureau of Justice Statistics: Washington, DC.</w:t>
      </w:r>
      <w:r w:rsidR="000A0292">
        <w:t xml:space="preserve"> </w:t>
      </w:r>
      <w:hyperlink r:id="rId16" w:history="1">
        <w:r w:rsidR="000A0292" w:rsidRPr="00942C6F">
          <w:rPr>
            <w:rStyle w:val="Hyperlink"/>
          </w:rPr>
          <w:t>https://bjs.ojp.gov/document/cv22.pdf</w:t>
        </w:r>
      </w:hyperlink>
      <w:r w:rsidR="000A0292">
        <w:t xml:space="preserve"> (accessed January 29, 2024).</w:t>
      </w:r>
    </w:p>
    <w:p w14:paraId="222E45B7" w14:textId="77777777" w:rsidR="0003011B" w:rsidRDefault="00680E34" w:rsidP="0003011B">
      <w:r>
        <w:t xml:space="preserve">Gelles, R.J. (2000). Estimating the Incidence and Prevalence of Violence Against Women: National Data Systems and Sources. </w:t>
      </w:r>
      <w:r w:rsidRPr="00C84710">
        <w:rPr>
          <w:i/>
          <w:iCs/>
        </w:rPr>
        <w:t>Violence Against Women, 6(7)</w:t>
      </w:r>
      <w:r>
        <w:t>, 784-804</w:t>
      </w:r>
      <w:r w:rsidR="002B789E">
        <w:t>.</w:t>
      </w:r>
    </w:p>
    <w:p w14:paraId="6622F263" w14:textId="5C381622" w:rsidR="0003011B" w:rsidRDefault="0003011B" w:rsidP="0003011B">
      <w:r>
        <w:lastRenderedPageBreak/>
        <w:t xml:space="preserve">Smith, S.G., Basile, K.C., &amp; </w:t>
      </w:r>
      <w:proofErr w:type="spellStart"/>
      <w:r>
        <w:t>Kresnow</w:t>
      </w:r>
      <w:proofErr w:type="spellEnd"/>
      <w:r>
        <w:t>, M. (2022). The National Intimate Partner and Sexual Violence Survey: 2016/2017 Report on Stalking — Updated Release. Atlanta, GA: National Center for Injury Prevention and Control, Centers for Disease Control and Prevention.</w:t>
      </w:r>
    </w:p>
    <w:p w14:paraId="6EB609F7" w14:textId="67D8A01F" w:rsidR="002C2D12" w:rsidRDefault="002C2D12" w:rsidP="002C2D12">
      <w:r>
        <w:t xml:space="preserve">The White House. (2023). </w:t>
      </w:r>
      <w:r w:rsidRPr="002C2D12">
        <w:rPr>
          <w:i/>
          <w:iCs/>
        </w:rPr>
        <w:t>U.S. National Plan to End Gender-Based Violence: Strategies for Action</w:t>
      </w:r>
      <w:r>
        <w:t>. May 2023.</w:t>
      </w:r>
      <w:r w:rsidR="003531AD">
        <w:t xml:space="preserve"> </w:t>
      </w:r>
      <w:hyperlink r:id="rId17" w:history="1">
        <w:r w:rsidR="003531AD" w:rsidRPr="00FB156C">
          <w:rPr>
            <w:rStyle w:val="Hyperlink"/>
          </w:rPr>
          <w:t>https://www.whitehouse.gov/wp-content/uploads/2023/05/National-Plan-to-End-GBV.pdf</w:t>
        </w:r>
      </w:hyperlink>
      <w:r w:rsidR="003531AD">
        <w:t xml:space="preserve"> (accessed February 19, 2024).</w:t>
      </w:r>
    </w:p>
    <w:p w14:paraId="7C83A7DD" w14:textId="23C23C69" w:rsidR="00454893" w:rsidRDefault="00454893" w:rsidP="002C2D12"/>
    <w:sectPr w:rsidR="00454893" w:rsidSect="004548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ephanie Kennedy" w:date="2024-02-26T11:26:00Z" w:initials="SK">
    <w:p w14:paraId="544FAD8D" w14:textId="4B353A05" w:rsidR="034E9A42" w:rsidRDefault="034E9A42">
      <w:pPr>
        <w:pStyle w:val="CommentText"/>
      </w:pPr>
      <w:r>
        <w:t xml:space="preserve">I get that freq is another measure, but maybe How often does DV occur? </w:t>
      </w:r>
      <w:r>
        <w:rPr>
          <w:rStyle w:val="CommentReference"/>
        </w:rPr>
        <w:annotationRef/>
      </w:r>
    </w:p>
  </w:comment>
  <w:comment w:id="1" w:author="Piquero, Alexis" w:date="2024-03-18T08:54:00Z" w:initials="PA">
    <w:p w14:paraId="156156BC" w14:textId="5C1165AE" w:rsidR="00B72F99" w:rsidRDefault="00B72F99">
      <w:pPr>
        <w:pStyle w:val="CommentText"/>
      </w:pPr>
      <w:r>
        <w:rPr>
          <w:rStyle w:val="CommentReference"/>
        </w:rPr>
        <w:annotationRef/>
      </w:r>
      <w:r>
        <w:t>Ok.</w:t>
      </w:r>
    </w:p>
  </w:comment>
  <w:comment w:id="2" w:author="Stephanie Kennedy" w:date="2024-02-26T11:24:00Z" w:initials="SK">
    <w:p w14:paraId="63BC142A" w14:textId="5BF011FA" w:rsidR="034E9A42" w:rsidRDefault="034E9A42">
      <w:pPr>
        <w:pStyle w:val="CommentText"/>
      </w:pPr>
      <w:r>
        <w:t xml:space="preserve">Overall, I think this is shaping up really nicely! I know that when we first spoke, we had talked about how you might generate diff estimates of prevalence using these diff sources. The front matter and figure allude to other ways of knowing (ED data, hotlines, etc) and I wonder if those could be added in? At the least, the ED data which we're saying is an official source or reported data? </w:t>
      </w:r>
      <w:r>
        <w:rPr>
          <w:rStyle w:val="CommentReference"/>
        </w:rPr>
        <w:annotationRef/>
      </w:r>
    </w:p>
  </w:comment>
  <w:comment w:id="3" w:author="Piquero, Alexis" w:date="2024-03-18T08:53:00Z" w:initials="PA">
    <w:p w14:paraId="44BD1710" w14:textId="4C5FE1AC" w:rsidR="00B72F99" w:rsidRDefault="00B72F99">
      <w:pPr>
        <w:pStyle w:val="CommentText"/>
      </w:pPr>
      <w:r>
        <w:rPr>
          <w:rStyle w:val="CommentReference"/>
        </w:rPr>
        <w:annotationRef/>
      </w:r>
      <w:r>
        <w:t>So, the issue is that as we started to look at these various data sources, they are not as populated/coded as good as the two data sources from DOJ. I think we will end by saying that there is a need to get more and better standardized data across data sources. So, I think we will eliminate the figure and then end with that call. Plus, our approach will be a standardized approach that then permits combining the two data sources backwards in time and then forward in time.</w:t>
      </w:r>
    </w:p>
  </w:comment>
  <w:comment w:id="17" w:author="Stephanie Kennedy" w:date="2024-02-26T08:42:00Z" w:initials="SK">
    <w:p w14:paraId="627A5337" w14:textId="21E2B812" w:rsidR="6C989F9F" w:rsidRDefault="6C989F9F">
      <w:pPr>
        <w:pStyle w:val="CommentText"/>
      </w:pPr>
      <w:r>
        <w:t>let's pick a term and standardize throughout - we can add a definition in the glossary of DV/domestic abuse and IPV and show how they differ/overlap</w:t>
      </w:r>
      <w:r>
        <w:rPr>
          <w:rStyle w:val="CommentReference"/>
        </w:rPr>
        <w:annotationRef/>
      </w:r>
    </w:p>
  </w:comment>
  <w:comment w:id="18" w:author="Piquero, Alexis" w:date="2024-03-18T08:56:00Z" w:initials="PA">
    <w:p w14:paraId="0E248A88" w14:textId="1CB890D0" w:rsidR="00B72F99" w:rsidRDefault="00B72F99">
      <w:pPr>
        <w:pStyle w:val="CommentText"/>
      </w:pPr>
      <w:r>
        <w:rPr>
          <w:rStyle w:val="CommentReference"/>
        </w:rPr>
        <w:annotationRef/>
      </w:r>
      <w:r>
        <w:t>ok—this is of course THE problem in this area of work, is that there are different definitions and then the data systems have different operationalizations of them.</w:t>
      </w:r>
    </w:p>
  </w:comment>
  <w:comment w:id="19" w:author="Stephanie Kennedy" w:date="2024-02-26T08:47:00Z" w:initials="SK">
    <w:p w14:paraId="465DFDFF" w14:textId="4A542CFC" w:rsidR="6C989F9F" w:rsidRDefault="6C989F9F">
      <w:pPr>
        <w:pStyle w:val="CommentText"/>
      </w:pPr>
      <w:r>
        <w:t xml:space="preserve">I'm </w:t>
      </w:r>
      <w:proofErr w:type="spellStart"/>
      <w:r>
        <w:t>spitballing</w:t>
      </w:r>
      <w:proofErr w:type="spellEnd"/>
      <w:r>
        <w:t xml:space="preserve"> here - feel free to ignore, but the last clause was confusing to me as a reader. Not in love with my suggestion tho!</w:t>
      </w:r>
      <w:r>
        <w:rPr>
          <w:rStyle w:val="CommentReference"/>
        </w:rPr>
        <w:annotationRef/>
      </w:r>
    </w:p>
  </w:comment>
  <w:comment w:id="20" w:author="Ernesto Lopez" w:date="2024-02-20T08:17:00Z" w:initials="EL">
    <w:p w14:paraId="4386ECEE" w14:textId="77777777" w:rsidR="00385E24" w:rsidRDefault="00385E24" w:rsidP="00385E24">
      <w:r>
        <w:rPr>
          <w:rStyle w:val="CommentReference"/>
        </w:rPr>
        <w:annotationRef/>
      </w:r>
      <w:r>
        <w:rPr>
          <w:sz w:val="20"/>
          <w:szCs w:val="20"/>
        </w:rPr>
        <w:t xml:space="preserve">For the report, the first two paragraphs will likely need to be condensed to directly address the content of the report. </w:t>
      </w:r>
    </w:p>
  </w:comment>
  <w:comment w:id="21" w:author="Stephanie Kennedy" w:date="2024-02-26T08:49:00Z" w:initials="SK">
    <w:p w14:paraId="0FDFCA7C" w14:textId="7DF0489E" w:rsidR="6C989F9F" w:rsidRDefault="6C989F9F">
      <w:pPr>
        <w:pStyle w:val="CommentText"/>
      </w:pPr>
      <w:r>
        <w:t>Agree - you can have a one graph intro that talks about the problem and what the brief does, then you can add some of these background type sections to an introduction section that provides context to the reader</w:t>
      </w:r>
      <w:r>
        <w:rPr>
          <w:rStyle w:val="CommentReference"/>
        </w:rPr>
        <w:annotationRef/>
      </w:r>
    </w:p>
  </w:comment>
  <w:comment w:id="22" w:author="Piquero, Alexis" w:date="2024-03-18T09:04:00Z" w:initials="PA">
    <w:p w14:paraId="3EEB1448" w14:textId="43D36967" w:rsidR="005A0FF3" w:rsidRDefault="005A0FF3">
      <w:pPr>
        <w:pStyle w:val="CommentText"/>
      </w:pPr>
      <w:r>
        <w:rPr>
          <w:rStyle w:val="CommentReference"/>
        </w:rPr>
        <w:annotationRef/>
      </w:r>
      <w:r>
        <w:t>Well one way is to just eliminate paragraph #1. Thoughts?</w:t>
      </w:r>
    </w:p>
  </w:comment>
  <w:comment w:id="15" w:author="Stephanie Kennedy" w:date="2024-02-26T08:44:00Z" w:initials="SK">
    <w:p w14:paraId="0287EF6E" w14:textId="42D635D2" w:rsidR="6C989F9F" w:rsidRDefault="6C989F9F">
      <w:pPr>
        <w:pStyle w:val="CommentText"/>
      </w:pPr>
      <w:r>
        <w:t>This is a big sentence that covers a lot of ground! Maybe retool this graph to talk about what is known and where the gaps are in a few sentences v just one?</w:t>
      </w:r>
      <w:r>
        <w:rPr>
          <w:rStyle w:val="CommentReference"/>
        </w:rPr>
        <w:annotationRef/>
      </w:r>
    </w:p>
  </w:comment>
  <w:comment w:id="16" w:author="Piquero, Alexis" w:date="2024-03-18T08:56:00Z" w:initials="PA">
    <w:p w14:paraId="225BCBC1" w14:textId="1EDE2FF5" w:rsidR="00B72F99" w:rsidRDefault="00B72F99">
      <w:pPr>
        <w:pStyle w:val="CommentText"/>
      </w:pPr>
      <w:r>
        <w:rPr>
          <w:rStyle w:val="CommentReference"/>
        </w:rPr>
        <w:annotationRef/>
      </w:r>
      <w:r>
        <w:t>Ok.</w:t>
      </w:r>
    </w:p>
  </w:comment>
  <w:comment w:id="25" w:author="Ernesto Lopez" w:date="2024-02-20T08:12:00Z" w:initials="EL">
    <w:p w14:paraId="50A37454" w14:textId="03D2B1DC" w:rsidR="00585F5D" w:rsidRDefault="00585F5D" w:rsidP="00585F5D">
      <w:r>
        <w:rPr>
          <w:rStyle w:val="CommentReference"/>
        </w:rPr>
        <w:annotationRef/>
      </w:r>
      <w:r>
        <w:rPr>
          <w:sz w:val="20"/>
          <w:szCs w:val="20"/>
        </w:rPr>
        <w:t xml:space="preserve">Are there perhaps three categories? 1) Official (e.g. police) 2) Survey (e.g., NCVS) 3) Not captured (e.g., telling a friend and not reporting). </w:t>
      </w:r>
    </w:p>
  </w:comment>
  <w:comment w:id="23" w:author="Stephanie Kennedy" w:date="2024-02-26T08:53:00Z" w:initials="SK">
    <w:p w14:paraId="0005145C" w14:textId="343C2538" w:rsidR="6C989F9F" w:rsidRDefault="6C989F9F">
      <w:pPr>
        <w:pStyle w:val="CommentText"/>
      </w:pPr>
      <w:r>
        <w:t>Yeah, maybe official (LEO and ED), survey (NCVS, CDC surveys), informal (hotlines), and potentially unreported (friends, pastors, etc)?</w:t>
      </w:r>
      <w:r>
        <w:rPr>
          <w:rStyle w:val="CommentReference"/>
        </w:rPr>
        <w:annotationRef/>
      </w:r>
    </w:p>
  </w:comment>
  <w:comment w:id="24" w:author="Piquero, Alexis" w:date="2024-03-18T09:05:00Z" w:initials="PA">
    <w:p w14:paraId="7CA188BB" w14:textId="3A137D0E" w:rsidR="005A0FF3" w:rsidRDefault="005A0FF3">
      <w:pPr>
        <w:pStyle w:val="CommentText"/>
      </w:pPr>
      <w:r>
        <w:rPr>
          <w:rStyle w:val="CommentReference"/>
        </w:rPr>
        <w:annotationRef/>
      </w:r>
      <w:r>
        <w:t>I reworded this as suggested and eliminated the Figure.</w:t>
      </w:r>
    </w:p>
  </w:comment>
  <w:comment w:id="26" w:author="Stephanie Kennedy" w:date="2024-02-26T08:54:00Z" w:initials="SK">
    <w:p w14:paraId="6F551481" w14:textId="62BC7688" w:rsidR="6C989F9F" w:rsidRDefault="6C989F9F">
      <w:pPr>
        <w:pStyle w:val="CommentText"/>
      </w:pPr>
      <w:r>
        <w:t xml:space="preserve">Worth it to add a sentence about what gets counted where up here? Official crime stats are based solely on LEO reporting, the rest may show up in other places? </w:t>
      </w:r>
      <w:r>
        <w:rPr>
          <w:rStyle w:val="CommentReference"/>
        </w:rPr>
        <w:annotationRef/>
      </w:r>
    </w:p>
  </w:comment>
  <w:comment w:id="27" w:author="Piquero, Alexis" w:date="2024-03-18T09:06:00Z" w:initials="PA">
    <w:p w14:paraId="5EBEB671" w14:textId="3E8965E4" w:rsidR="005A0FF3" w:rsidRDefault="005A0FF3">
      <w:pPr>
        <w:pStyle w:val="CommentText"/>
      </w:pPr>
      <w:r>
        <w:rPr>
          <w:rStyle w:val="CommentReference"/>
        </w:rPr>
        <w:annotationRef/>
      </w:r>
      <w:r>
        <w:t>Done.</w:t>
      </w:r>
    </w:p>
  </w:comment>
  <w:comment w:id="28" w:author="Stephanie Kennedy" w:date="2024-02-26T08:55:00Z" w:initials="SK">
    <w:p w14:paraId="0BA69D16" w14:textId="72E11BF8" w:rsidR="6C989F9F" w:rsidRDefault="6C989F9F">
      <w:pPr>
        <w:pStyle w:val="CommentText"/>
      </w:pPr>
      <w:r>
        <w:t>I would order this from the most official and likely to be "counted" (LEO, ED) to the most informal and unlikely to be counted</w:t>
      </w:r>
      <w:r>
        <w:rPr>
          <w:rStyle w:val="CommentReference"/>
        </w:rPr>
        <w:annotationRef/>
      </w:r>
    </w:p>
  </w:comment>
  <w:comment w:id="29" w:author="Piquero, Alexis" w:date="2024-03-18T09:09:00Z" w:initials="PA">
    <w:p w14:paraId="57D3F27C" w14:textId="25267FB5" w:rsidR="005A0FF3" w:rsidRDefault="005A0FF3">
      <w:pPr>
        <w:pStyle w:val="CommentText"/>
      </w:pPr>
      <w:r>
        <w:rPr>
          <w:rStyle w:val="CommentReference"/>
        </w:rPr>
        <w:annotationRef/>
      </w:r>
      <w:r>
        <w:t>Done.</w:t>
      </w:r>
    </w:p>
  </w:comment>
  <w:comment w:id="30" w:author="Ernesto Lopez" w:date="2024-02-20T08:06:00Z" w:initials="EL">
    <w:p w14:paraId="48EBCB38" w14:textId="61CAD6CE" w:rsidR="00585F5D" w:rsidRDefault="00585F5D" w:rsidP="00585F5D">
      <w:r>
        <w:rPr>
          <w:rStyle w:val="CommentReference"/>
        </w:rPr>
        <w:annotationRef/>
      </w:r>
      <w:r>
        <w:rPr>
          <w:sz w:val="20"/>
          <w:szCs w:val="20"/>
        </w:rPr>
        <w:t>It would be great if this point is expanded in the report.</w:t>
      </w:r>
    </w:p>
  </w:comment>
  <w:comment w:id="31" w:author="Piquero, Alexis" w:date="2024-03-18T09:09:00Z" w:initials="PA">
    <w:p w14:paraId="6C7DEB92" w14:textId="6E813737" w:rsidR="005A0FF3" w:rsidRDefault="005A0FF3">
      <w:pPr>
        <w:pStyle w:val="CommentText"/>
      </w:pPr>
      <w:r>
        <w:rPr>
          <w:rStyle w:val="CommentReference"/>
        </w:rPr>
        <w:annotationRef/>
      </w:r>
      <w:r>
        <w:t>Yeah, I think this is for the end part of the report, i.e., if we don’t have a good way to measure then we can’t really understand the problem and therefore fly blind with respect to policy options.</w:t>
      </w:r>
    </w:p>
  </w:comment>
  <w:comment w:id="32" w:author="Stephanie Kennedy" w:date="2024-02-26T09:00:00Z" w:initials="SK">
    <w:p w14:paraId="5E75CD2F" w14:textId="1644F601" w:rsidR="6C989F9F" w:rsidRDefault="6C989F9F">
      <w:pPr>
        <w:pStyle w:val="CommentText"/>
      </w:pPr>
      <w:r>
        <w:t>This feels left-</w:t>
      </w:r>
      <w:proofErr w:type="spellStart"/>
      <w:r>
        <w:t>fieldy</w:t>
      </w:r>
      <w:proofErr w:type="spellEnd"/>
      <w:r>
        <w:t xml:space="preserve"> to me as a reader bc you've not established that the majority of IPV has a female victim and male perpetrator. </w:t>
      </w:r>
      <w:r>
        <w:rPr>
          <w:rStyle w:val="CommentReference"/>
        </w:rPr>
        <w:annotationRef/>
      </w:r>
    </w:p>
  </w:comment>
  <w:comment w:id="33" w:author="Piquero, Alexis" w:date="2024-03-18T09:11:00Z" w:initials="PA">
    <w:p w14:paraId="7A6D7FA0" w14:textId="6AA11A01" w:rsidR="005A0FF3" w:rsidRDefault="005A0FF3">
      <w:pPr>
        <w:pStyle w:val="CommentText"/>
      </w:pPr>
      <w:r>
        <w:rPr>
          <w:rStyle w:val="CommentReference"/>
        </w:rPr>
        <w:annotationRef/>
      </w:r>
      <w:r>
        <w:t>Well it does---but this quote is from that source. Let us think about how to rephrase a bit more.</w:t>
      </w:r>
    </w:p>
  </w:comment>
  <w:comment w:id="34" w:author="Ernesto Lopez" w:date="2024-03-06T10:42:00Z" w:initials="EL">
    <w:p w14:paraId="0AD684BB" w14:textId="77777777" w:rsidR="000A001A" w:rsidRDefault="000A001A" w:rsidP="000A001A">
      <w:r>
        <w:rPr>
          <w:rStyle w:val="CommentReference"/>
        </w:rPr>
        <w:annotationRef/>
      </w:r>
      <w:r>
        <w:rPr>
          <w:color w:val="000000"/>
          <w:sz w:val="20"/>
          <w:szCs w:val="20"/>
        </w:rPr>
        <w:t>Since the quote is about something current, is there a more recent source?</w:t>
      </w:r>
    </w:p>
  </w:comment>
  <w:comment w:id="35" w:author="Piquero, Alexis" w:date="2024-03-18T09:12:00Z" w:initials="PA">
    <w:p w14:paraId="60FA2E62" w14:textId="19B71D35" w:rsidR="005A0FF3" w:rsidRDefault="005A0FF3">
      <w:pPr>
        <w:pStyle w:val="CommentText"/>
      </w:pPr>
      <w:r>
        <w:rPr>
          <w:rStyle w:val="CommentReference"/>
        </w:rPr>
        <w:annotationRef/>
      </w:r>
      <w:r>
        <w:t>The National plan in para 1 says the same thing, so if you want, we can add a ; see also XXXX.</w:t>
      </w:r>
    </w:p>
  </w:comment>
  <w:comment w:id="39" w:author="Stephanie Kennedy" w:date="2024-02-26T09:00:00Z" w:initials="SK">
    <w:p w14:paraId="35451D79" w14:textId="1E28B6AB" w:rsidR="6C989F9F" w:rsidRDefault="6C989F9F">
      <w:pPr>
        <w:pStyle w:val="CommentText"/>
      </w:pPr>
      <w:r>
        <w:t>move into second-person throughout please</w:t>
      </w:r>
      <w:r>
        <w:rPr>
          <w:rStyle w:val="CommentReference"/>
        </w:rPr>
        <w:annotationRef/>
      </w:r>
    </w:p>
  </w:comment>
  <w:comment w:id="38" w:author="Piquero, Alexis" w:date="2024-03-18T09:12:00Z" w:initials="PA">
    <w:p w14:paraId="0C69AE3B" w14:textId="56E4EC33" w:rsidR="005A0FF3" w:rsidRDefault="005A0FF3">
      <w:pPr>
        <w:pStyle w:val="CommentText"/>
      </w:pPr>
      <w:r>
        <w:rPr>
          <w:rStyle w:val="CommentReference"/>
        </w:rPr>
        <w:annotationRef/>
      </w:r>
      <w:r>
        <w:t>ok.</w:t>
      </w:r>
    </w:p>
  </w:comment>
  <w:comment w:id="36" w:author="Ernesto Lopez" w:date="2024-02-19T19:58:00Z" w:initials="El">
    <w:p w14:paraId="25F69312" w14:textId="5C90F84B" w:rsidR="00805851" w:rsidRDefault="00805851" w:rsidP="00805851">
      <w:r>
        <w:rPr>
          <w:rStyle w:val="CommentReference"/>
        </w:rPr>
        <w:annotationRef/>
      </w:r>
      <w:r>
        <w:rPr>
          <w:sz w:val="20"/>
          <w:szCs w:val="20"/>
        </w:rPr>
        <w:t>What is meant by “regularly” and “consistently”? Is there no public health or other survey? It may be good to have a table of all the major sources of DV information as well as a short description of those sources. Is it possible that one of these sources may better capture DV and should thus receive more investment?</w:t>
      </w:r>
    </w:p>
  </w:comment>
  <w:comment w:id="37" w:author="Piquero, Alexis" w:date="2024-03-18T09:13:00Z" w:initials="PA">
    <w:p w14:paraId="77F37E31" w14:textId="58516BD7" w:rsidR="005A0FF3" w:rsidRDefault="005A0FF3">
      <w:pPr>
        <w:pStyle w:val="CommentText"/>
      </w:pPr>
      <w:r>
        <w:rPr>
          <w:rStyle w:val="CommentReference"/>
        </w:rPr>
        <w:annotationRef/>
      </w:r>
      <w:r>
        <w:t>Not to my knowledge. The issue is the same definition consistently. What one hospital uses may be different than another, same for hotlines and shelters. At least with the FBI and NCVS it is virtually the same all the time all the way throughout.</w:t>
      </w:r>
    </w:p>
  </w:comment>
  <w:comment w:id="40" w:author="Piquero, Alexis" w:date="2024-03-18T09:15:00Z" w:initials="PA">
    <w:p w14:paraId="2B15E91F" w14:textId="59A0FE96" w:rsidR="00454893" w:rsidRDefault="00454893">
      <w:pPr>
        <w:pStyle w:val="CommentText"/>
      </w:pPr>
      <w:r>
        <w:rPr>
          <w:rStyle w:val="CommentReference"/>
        </w:rPr>
        <w:annotationRef/>
      </w:r>
      <w:r>
        <w:t>Andy—can you amend this para to tell the reader what we will be doing?</w:t>
      </w:r>
    </w:p>
  </w:comment>
  <w:comment w:id="42" w:author="Stephanie Kennedy" w:date="2024-02-26T11:14:00Z" w:initials="SK">
    <w:p w14:paraId="29E523E0" w14:textId="3C4550FF" w:rsidR="034E9A42" w:rsidRDefault="034E9A42">
      <w:pPr>
        <w:pStyle w:val="CommentText"/>
      </w:pPr>
      <w:r>
        <w:t>Our readers love you, but don't want this much detail - I would think about moving most of this content to a methods doc and having a few bullets about the existing probs with definitions and the data sources you're going to reference stay in the main brief</w:t>
      </w:r>
      <w:r>
        <w:rPr>
          <w:rStyle w:val="CommentReference"/>
        </w:rPr>
        <w:annotationRef/>
      </w:r>
    </w:p>
  </w:comment>
  <w:comment w:id="43" w:author="Piquero, Alexis" w:date="2024-03-18T09:15:00Z" w:initials="PA">
    <w:p w14:paraId="7388C212" w14:textId="244F6612" w:rsidR="00454893" w:rsidRDefault="00454893">
      <w:pPr>
        <w:pStyle w:val="CommentText"/>
      </w:pPr>
      <w:r>
        <w:rPr>
          <w:rStyle w:val="CommentReference"/>
        </w:rPr>
        <w:annotationRef/>
      </w:r>
      <w:r>
        <w:t>Ok, --Andy can you edit this?</w:t>
      </w:r>
    </w:p>
  </w:comment>
  <w:comment w:id="45" w:author="Adam Gelb" w:date="2024-03-04T11:55:00Z" w:initials="AG">
    <w:p w14:paraId="2DE99F4A" w14:textId="77777777" w:rsidR="007C6CDC" w:rsidRDefault="007C6CDC" w:rsidP="007C6CDC">
      <w:r>
        <w:rPr>
          <w:rStyle w:val="CommentReference"/>
        </w:rPr>
        <w:annotationRef/>
      </w:r>
      <w:r>
        <w:rPr>
          <w:color w:val="000000"/>
          <w:sz w:val="20"/>
          <w:szCs w:val="20"/>
        </w:rPr>
        <w:t>If we’re back at 2000 again, should this piece make a bigger point that this has been a well documented problem for a quarter century but little if any progress has been made?</w:t>
      </w:r>
    </w:p>
  </w:comment>
  <w:comment w:id="44" w:author="Piquero, Alexis" w:date="2024-03-18T09:16:00Z" w:initials="PA">
    <w:p w14:paraId="4F172569" w14:textId="4C52E205" w:rsidR="00454893" w:rsidRDefault="00454893">
      <w:pPr>
        <w:pStyle w:val="CommentText"/>
      </w:pPr>
      <w:r>
        <w:rPr>
          <w:rStyle w:val="CommentReference"/>
        </w:rPr>
        <w:annotationRef/>
      </w:r>
      <w:r>
        <w:t>Good point.</w:t>
      </w:r>
    </w:p>
  </w:comment>
  <w:comment w:id="46" w:author="Stephanie Kennedy" w:date="2024-02-26T10:56:00Z" w:initials="SK">
    <w:p w14:paraId="38FE259F" w14:textId="68FBA28D" w:rsidR="034E9A42" w:rsidRDefault="034E9A42">
      <w:pPr>
        <w:pStyle w:val="CommentText"/>
      </w:pPr>
      <w:r>
        <w:t>Sorry, just trying to unpack in my head while reading - might be worth expanding the list here and adding some additional cites to give folks an overview of the primary issues we've had in agreeing to a definition over the past 45 years</w:t>
      </w:r>
      <w:r>
        <w:rPr>
          <w:rStyle w:val="CommentReference"/>
        </w:rPr>
        <w:annotationRef/>
      </w:r>
    </w:p>
  </w:comment>
  <w:comment w:id="47" w:author="Stephanie Kennedy" w:date="2024-02-26T10:56:00Z" w:initials="SK">
    <w:p w14:paraId="598228E5" w14:textId="0848E117" w:rsidR="034E9A42" w:rsidRDefault="034E9A42">
      <w:pPr>
        <w:pStyle w:val="CommentText"/>
      </w:pPr>
      <w:r>
        <w:t>Expand this and explain it for folks a bit in the brief please</w:t>
      </w:r>
      <w:r>
        <w:rPr>
          <w:rStyle w:val="CommentReference"/>
        </w:rPr>
        <w:annotationRef/>
      </w:r>
    </w:p>
  </w:comment>
  <w:comment w:id="53" w:author="Ernesto Lopez" w:date="2024-02-20T08:22:00Z" w:initials="EL">
    <w:p w14:paraId="149BBA3A" w14:textId="77777777" w:rsidR="00385E24" w:rsidRDefault="00385E24" w:rsidP="00385E24">
      <w:r>
        <w:rPr>
          <w:rStyle w:val="CommentReference"/>
        </w:rPr>
        <w:annotationRef/>
      </w:r>
      <w:r>
        <w:rPr>
          <w:sz w:val="20"/>
          <w:szCs w:val="20"/>
        </w:rPr>
        <w:t>This paragaph could probably go into an appendix.</w:t>
      </w:r>
    </w:p>
  </w:comment>
  <w:comment w:id="54" w:author="Stephanie Kennedy" w:date="2024-02-26T11:00:00Z" w:initials="SK">
    <w:p w14:paraId="47E68702" w14:textId="765940B7" w:rsidR="034E9A42" w:rsidRDefault="034E9A42">
      <w:pPr>
        <w:pStyle w:val="CommentText"/>
      </w:pPr>
      <w:r>
        <w:t xml:space="preserve">Yeah....maybe a pull box? Maybe the methods section? </w:t>
      </w:r>
      <w:r>
        <w:rPr>
          <w:rStyle w:val="CommentReference"/>
        </w:rPr>
        <w:annotationRef/>
      </w:r>
    </w:p>
  </w:comment>
  <w:comment w:id="55" w:author="Ernesto Lopez" w:date="2024-02-20T08:24:00Z" w:initials="EL">
    <w:p w14:paraId="65449A66" w14:textId="77777777" w:rsidR="00385E24" w:rsidRDefault="00385E24" w:rsidP="00385E24">
      <w:r>
        <w:rPr>
          <w:rStyle w:val="CommentReference"/>
        </w:rPr>
        <w:annotationRef/>
      </w:r>
      <w:r>
        <w:rPr>
          <w:sz w:val="20"/>
          <w:szCs w:val="20"/>
        </w:rPr>
        <w:t>Will this definition be used for the report? I think it is good to include the actual definition, but it would be helpful to also include a simplified version of the definition.</w:t>
      </w:r>
    </w:p>
  </w:comment>
  <w:comment w:id="56" w:author="Piquero, Alexis" w:date="2024-03-18T09:17:00Z" w:initials="PA">
    <w:p w14:paraId="3D64E19B" w14:textId="584DEFB7" w:rsidR="00454893" w:rsidRDefault="00454893">
      <w:pPr>
        <w:pStyle w:val="CommentText"/>
      </w:pPr>
      <w:r>
        <w:rPr>
          <w:rStyle w:val="CommentReference"/>
        </w:rPr>
        <w:annotationRef/>
      </w:r>
      <w:r>
        <w:t>Andy you are best to edit this part and respond.</w:t>
      </w:r>
    </w:p>
  </w:comment>
  <w:comment w:id="65" w:author="Stephanie Kennedy" w:date="2024-02-26T11:06:00Z" w:initials="SK">
    <w:p w14:paraId="62620CD8" w14:textId="6EADA5E5" w:rsidR="034E9A42" w:rsidRDefault="034E9A42">
      <w:pPr>
        <w:pStyle w:val="CommentText"/>
      </w:pPr>
      <w:r>
        <w:t>I would highlight this def for the brief and move the rest out for folks who wanna learn more about the details</w:t>
      </w:r>
      <w:r>
        <w:rPr>
          <w:rStyle w:val="CommentReference"/>
        </w:rPr>
        <w:annotationRef/>
      </w:r>
    </w:p>
  </w:comment>
  <w:comment w:id="66" w:author="Ernesto Lopez" w:date="2024-02-20T08:26:00Z" w:initials="EL">
    <w:p w14:paraId="53242A94" w14:textId="77777777" w:rsidR="009E563E" w:rsidRDefault="009E563E" w:rsidP="009E563E">
      <w:r>
        <w:rPr>
          <w:rStyle w:val="CommentReference"/>
        </w:rPr>
        <w:annotationRef/>
      </w:r>
      <w:r>
        <w:rPr>
          <w:sz w:val="20"/>
          <w:szCs w:val="20"/>
        </w:rPr>
        <w:t>This, too, could probably be in an appendix with simplified text in the body of the report.</w:t>
      </w:r>
    </w:p>
  </w:comment>
  <w:comment w:id="67" w:author="Stephanie Kennedy" w:date="2024-02-26T11:04:00Z" w:initials="SK">
    <w:p w14:paraId="2F702031" w14:textId="14371A06" w:rsidR="034E9A42" w:rsidRDefault="034E9A42">
      <w:pPr>
        <w:pStyle w:val="CommentText"/>
      </w:pPr>
      <w:r>
        <w:t>Agree, let's make a "methods and data sources" supplemental doc that digs into the nitty-gritty and just hit the high notes for your reader in the brief</w:t>
      </w:r>
      <w:r>
        <w:rPr>
          <w:rStyle w:val="CommentReference"/>
        </w:rPr>
        <w:annotationRef/>
      </w:r>
    </w:p>
  </w:comment>
  <w:comment w:id="68" w:author="Piquero, Alexis" w:date="2024-03-18T09:18:00Z" w:initials="PA">
    <w:p w14:paraId="2D3C9839" w14:textId="23E41343" w:rsidR="00454893" w:rsidRDefault="00454893">
      <w:pPr>
        <w:pStyle w:val="CommentText"/>
      </w:pPr>
      <w:r>
        <w:rPr>
          <w:rStyle w:val="CommentReference"/>
        </w:rPr>
        <w:annotationRef/>
      </w:r>
      <w:r>
        <w:t>Ok--Andy move what you think should go into a separate Methods doc and this report gets short and to the point.</w:t>
      </w:r>
    </w:p>
  </w:comment>
  <w:comment w:id="73" w:author="Stephanie Kennedy" w:date="2024-02-26T11:08:00Z" w:initials="SK">
    <w:p w14:paraId="42B36091" w14:textId="172A4BD5" w:rsidR="034E9A42" w:rsidRDefault="034E9A42">
      <w:pPr>
        <w:pStyle w:val="CommentText"/>
      </w:pPr>
      <w:r>
        <w:t>Let's make a little chart for this (AP and AW - you can grab us the data and put in an excel sheet and we shall beautify!)</w:t>
      </w:r>
      <w:r>
        <w:rPr>
          <w:rStyle w:val="CommentReference"/>
        </w:rPr>
        <w:annotationRef/>
      </w:r>
    </w:p>
  </w:comment>
  <w:comment w:id="74" w:author="Piquero, Alexis" w:date="2024-03-18T09:19:00Z" w:initials="PA">
    <w:p w14:paraId="6DA12632" w14:textId="60B06F46" w:rsidR="00454893" w:rsidRDefault="00454893">
      <w:pPr>
        <w:pStyle w:val="CommentText"/>
      </w:pPr>
      <w:r>
        <w:rPr>
          <w:rStyle w:val="CommentReference"/>
        </w:rPr>
        <w:annotationRef/>
      </w:r>
      <w:r>
        <w:t>Ok—Andy for you.</w:t>
      </w:r>
    </w:p>
  </w:comment>
  <w:comment w:id="75" w:author="Stephanie Kennedy" w:date="2024-02-26T11:17:00Z" w:initials="SK">
    <w:p w14:paraId="6AB77F15" w14:textId="25A1CAF9" w:rsidR="034E9A42" w:rsidRDefault="034E9A42">
      <w:pPr>
        <w:pStyle w:val="CommentText"/>
      </w:pPr>
      <w:r>
        <w:t>Our audience doesn't really need a decimal</w:t>
      </w:r>
      <w:r>
        <w:rPr>
          <w:rStyle w:val="CommentReference"/>
        </w:rPr>
        <w:annotationRef/>
      </w:r>
    </w:p>
  </w:comment>
  <w:comment w:id="76" w:author="Piquero, Alexis" w:date="2024-03-18T09:19:00Z" w:initials="PA">
    <w:p w14:paraId="4563B431" w14:textId="7624E0A6" w:rsidR="00454893" w:rsidRDefault="00454893">
      <w:pPr>
        <w:pStyle w:val="CommentText"/>
      </w:pPr>
      <w:r>
        <w:rPr>
          <w:rStyle w:val="CommentReference"/>
        </w:rPr>
        <w:annotationRef/>
      </w:r>
      <w:r>
        <w:t>Ok.</w:t>
      </w:r>
    </w:p>
  </w:comment>
  <w:comment w:id="77" w:author="Ernesto Lopez" w:date="2024-02-20T08:32:00Z" w:initials="EL">
    <w:p w14:paraId="35AFBDC1" w14:textId="77777777" w:rsidR="009E563E" w:rsidRDefault="009E563E" w:rsidP="009E563E">
      <w:r>
        <w:rPr>
          <w:rStyle w:val="CommentReference"/>
        </w:rPr>
        <w:annotationRef/>
      </w:r>
      <w:r>
        <w:rPr>
          <w:sz w:val="20"/>
          <w:szCs w:val="20"/>
        </w:rPr>
        <w:t>Is this table something we should recreate for the report?</w:t>
      </w:r>
    </w:p>
  </w:comment>
  <w:comment w:id="78" w:author="Piquero, Alexis" w:date="2024-03-18T09:19:00Z" w:initials="PA">
    <w:p w14:paraId="0A3DEBB5" w14:textId="401C86B7" w:rsidR="00454893" w:rsidRDefault="00454893">
      <w:pPr>
        <w:pStyle w:val="CommentText"/>
      </w:pPr>
      <w:r>
        <w:rPr>
          <w:rStyle w:val="CommentReference"/>
        </w:rPr>
        <w:annotationRef/>
      </w:r>
      <w:r>
        <w:t>I think so—Andy?</w:t>
      </w:r>
    </w:p>
  </w:comment>
  <w:comment w:id="79" w:author="Stephanie Kennedy" w:date="2024-02-26T11:13:00Z" w:initials="SK">
    <w:p w14:paraId="6D8B8ECB" w14:textId="0671F78E" w:rsidR="034E9A42" w:rsidRDefault="034E9A42">
      <w:pPr>
        <w:pStyle w:val="CommentText"/>
      </w:pPr>
      <w:r>
        <w:t>I would integrate this into the analysis above and help the reader understand what this means. These are not huge numbers, and the reader needs to really have that hammered home for them. We're missing a lot due to how we collect data.</w:t>
      </w:r>
      <w:r>
        <w:rPr>
          <w:rStyle w:val="CommentReference"/>
        </w:rPr>
        <w:annotationRef/>
      </w:r>
    </w:p>
  </w:comment>
  <w:comment w:id="80" w:author="Stephanie Kennedy" w:date="2024-02-26T11:21:00Z" w:initials="SK">
    <w:p w14:paraId="793B74D9" w14:textId="4578D1AB" w:rsidR="034E9A42" w:rsidRDefault="034E9A42">
      <w:pPr>
        <w:pStyle w:val="CommentText"/>
      </w:pPr>
      <w:r>
        <w:t xml:space="preserve">How do these data figure into your work plan below? Is this just part of a review of prev estimates based on diff sources? If so, that's cool, but can we also add estimates we could generate based on ED data or hotlines? </w:t>
      </w:r>
      <w:r>
        <w:rPr>
          <w:rStyle w:val="CommentReference"/>
        </w:rPr>
        <w:annotationRef/>
      </w:r>
    </w:p>
  </w:comment>
  <w:comment w:id="81" w:author="Piquero, Alexis" w:date="2024-03-18T09:20:00Z" w:initials="PA">
    <w:p w14:paraId="160C02AA" w14:textId="7A0130AD" w:rsidR="00454893" w:rsidRDefault="00454893">
      <w:pPr>
        <w:pStyle w:val="CommentText"/>
      </w:pPr>
      <w:r>
        <w:rPr>
          <w:rStyle w:val="CommentReference"/>
        </w:rPr>
        <w:annotationRef/>
      </w:r>
      <w:r>
        <w:t>I think we should remove this entirely—we are not going to use this data source because of its lack of consistent reporting and how it measures DV (it is not an annual survey).</w:t>
      </w:r>
    </w:p>
  </w:comment>
  <w:comment w:id="82" w:author="Ernesto Lopez" w:date="2024-02-20T08:29:00Z" w:initials="EL">
    <w:p w14:paraId="13993C9D" w14:textId="365E9FE6" w:rsidR="009E563E" w:rsidRDefault="009E563E" w:rsidP="009E563E">
      <w:r>
        <w:rPr>
          <w:rStyle w:val="CommentReference"/>
        </w:rPr>
        <w:annotationRef/>
      </w:r>
      <w:r>
        <w:rPr>
          <w:sz w:val="20"/>
          <w:szCs w:val="20"/>
        </w:rPr>
        <w:t>Is there a more detailed version, like the NCVS? If so, maybe that can go in an appendix as well.</w:t>
      </w:r>
    </w:p>
  </w:comment>
  <w:comment w:id="83" w:author="Stephanie Kennedy" w:date="2024-02-26T11:17:00Z" w:initials="SK">
    <w:p w14:paraId="2F39BAB3" w14:textId="56E6C9CA" w:rsidR="034E9A42" w:rsidRDefault="034E9A42">
      <w:pPr>
        <w:pStyle w:val="CommentText"/>
      </w:pPr>
      <w:r>
        <w:t>like physical, non physical (or emotional), and sexual? Or is the non-physical connected to the sexual? Do they measure coercion/threats? assuming thats part of psych aggression?</w:t>
      </w:r>
      <w:r>
        <w:rPr>
          <w:rStyle w:val="CommentReference"/>
        </w:rPr>
        <w:annotationRef/>
      </w:r>
    </w:p>
  </w:comment>
  <w:comment w:id="84" w:author="Ernesto Lopez" w:date="2024-02-19T20:06:00Z" w:initials="El">
    <w:p w14:paraId="2D6B5954" w14:textId="53FD40E7" w:rsidR="00805851" w:rsidRDefault="00805851" w:rsidP="00805851">
      <w:r>
        <w:rPr>
          <w:rStyle w:val="CommentReference"/>
        </w:rPr>
        <w:annotationRef/>
      </w:r>
      <w:r>
        <w:rPr>
          <w:sz w:val="20"/>
          <w:szCs w:val="20"/>
        </w:rPr>
        <w:t>If there a way to channel the spirit of the recommendations, perhaps in a conclusion, to briefly discuss the importance of timely crime statistics?</w:t>
      </w:r>
    </w:p>
  </w:comment>
  <w:comment w:id="85" w:author="Piquero, Alexis" w:date="2024-03-18T09:20:00Z" w:initials="PA">
    <w:p w14:paraId="25C187CB" w14:textId="3926D51C" w:rsidR="00454893" w:rsidRDefault="00454893">
      <w:pPr>
        <w:pStyle w:val="CommentText"/>
      </w:pPr>
      <w:r>
        <w:rPr>
          <w:rStyle w:val="CommentReference"/>
        </w:rPr>
        <w:annotationRef/>
      </w:r>
      <w:r>
        <w:t>Yes!</w:t>
      </w:r>
    </w:p>
  </w:comment>
  <w:comment w:id="86" w:author="Stephanie Kennedy" w:date="2024-02-26T11:18:00Z" w:initials="SK">
    <w:p w14:paraId="3FD7C8FD" w14:textId="51D9EF2C" w:rsidR="034E9A42" w:rsidRDefault="034E9A42">
      <w:pPr>
        <w:pStyle w:val="CommentText"/>
      </w:pPr>
      <w:r>
        <w:t>We'll move most of this content to a supplemental doc for folks who are wanting more, let's think about how you can describe what you're doing in a few sentences to stay in this brief and help the reader understand what's gonna happen and why. But it needs ot be really high level and accessible for non-technical folks</w:t>
      </w:r>
      <w:r>
        <w:rPr>
          <w:rStyle w:val="CommentReference"/>
        </w:rPr>
        <w:annotationRef/>
      </w:r>
    </w:p>
  </w:comment>
  <w:comment w:id="87" w:author="Piquero, Alexis" w:date="2024-03-18T09:21:00Z" w:initials="PA">
    <w:p w14:paraId="3C3E3127" w14:textId="56EB0156" w:rsidR="00454893" w:rsidRDefault="00454893">
      <w:pPr>
        <w:pStyle w:val="CommentText"/>
      </w:pPr>
      <w:r>
        <w:rPr>
          <w:rStyle w:val="CommentReference"/>
        </w:rPr>
        <w:annotationRef/>
      </w:r>
      <w:r>
        <w:t>Ok, Andy can attend to this.</w:t>
      </w:r>
    </w:p>
  </w:comment>
  <w:comment w:id="88" w:author="Stephanie Kennedy" w:date="2024-02-26T11:21:00Z" w:initials="SK">
    <w:p w14:paraId="7857913C" w14:textId="1063D4C3" w:rsidR="034E9A42" w:rsidRDefault="034E9A42">
      <w:pPr>
        <w:pStyle w:val="CommentText"/>
      </w:pPr>
      <w:r>
        <w:t>Just a note that this type of technical language will need to come way down for our reader. Say things in plain language whenever possible.</w:t>
      </w:r>
      <w:r>
        <w:rPr>
          <w:rStyle w:val="CommentReference"/>
        </w:rPr>
        <w:annotationRef/>
      </w:r>
    </w:p>
  </w:comment>
  <w:comment w:id="89" w:author="Ernesto Lopez" w:date="2024-02-19T20:12:00Z" w:initials="El">
    <w:p w14:paraId="3DCF5B7A" w14:textId="77777777" w:rsidR="00CE105C" w:rsidRDefault="00CE105C" w:rsidP="00CE105C">
      <w:r>
        <w:rPr>
          <w:rStyle w:val="CommentReference"/>
        </w:rPr>
        <w:annotationRef/>
      </w:r>
      <w:r>
        <w:rPr>
          <w:sz w:val="20"/>
          <w:szCs w:val="20"/>
        </w:rPr>
        <w:t>Could the NCVS MSA Public Use File be helpful here?</w:t>
      </w:r>
    </w:p>
  </w:comment>
  <w:comment w:id="90" w:author="Piquero, Alexis" w:date="2024-03-18T09:21:00Z" w:initials="PA">
    <w:p w14:paraId="0B980C14" w14:textId="7E57A9A5" w:rsidR="00454893" w:rsidRDefault="00454893">
      <w:pPr>
        <w:pStyle w:val="CommentText"/>
      </w:pPr>
      <w:r>
        <w:rPr>
          <w:rStyle w:val="CommentReference"/>
        </w:rPr>
        <w:annotationRef/>
      </w:r>
      <w:r>
        <w:t>Perhaps. Do you mean the subnational estimates BJS published last year? That only covers a small portion of the US.</w:t>
      </w:r>
    </w:p>
  </w:comment>
  <w:comment w:id="91" w:author="Ernesto Lopez" w:date="2024-02-19T20:32:00Z" w:initials="El">
    <w:p w14:paraId="4E1C80F1" w14:textId="77777777" w:rsidR="00C85DE4" w:rsidRDefault="00C85DE4" w:rsidP="00C85DE4">
      <w:r>
        <w:rPr>
          <w:rStyle w:val="CommentReference"/>
        </w:rPr>
        <w:annotationRef/>
      </w:r>
      <w:r>
        <w:rPr>
          <w:sz w:val="20"/>
          <w:szCs w:val="20"/>
        </w:rPr>
        <w:t>It seems like a basic question would be whether the situation and local characteristics are similar for NIBRS incidents and NCVS incidents. Likewise, would an analysis similar to Miethe et. al (2004) on unique homicide characteristics work here as well?</w:t>
      </w:r>
    </w:p>
  </w:comment>
  <w:comment w:id="92" w:author="Ernesto Lopez" w:date="2024-02-19T20:34:00Z" w:initials="El">
    <w:p w14:paraId="562DE782" w14:textId="77777777" w:rsidR="00C85DE4" w:rsidRDefault="00C85DE4" w:rsidP="00C85DE4">
      <w:r>
        <w:rPr>
          <w:rStyle w:val="CommentReference"/>
        </w:rPr>
        <w:annotationRef/>
      </w:r>
      <w:r>
        <w:rPr>
          <w:sz w:val="20"/>
          <w:szCs w:val="20"/>
        </w:rPr>
        <w:t>Do we have a sense of when DV is reported but not by the victim and how that could affect the results? Something like when a neighbor calls?</w:t>
      </w:r>
    </w:p>
  </w:comment>
  <w:comment w:id="93" w:author="Piquero, Alexis" w:date="2024-03-18T09:21:00Z" w:initials="PA">
    <w:p w14:paraId="67E96D86" w14:textId="79B8ACE2" w:rsidR="00454893" w:rsidRDefault="00454893">
      <w:pPr>
        <w:pStyle w:val="CommentText"/>
      </w:pPr>
      <w:r>
        <w:rPr>
          <w:rStyle w:val="CommentReference"/>
        </w:rPr>
        <w:annotationRef/>
      </w:r>
      <w:r>
        <w:t>Not to my knowledge.</w:t>
      </w:r>
    </w:p>
  </w:comment>
  <w:comment w:id="94" w:author="Adam Gelb" w:date="2024-03-04T11:59:00Z" w:initials="AG">
    <w:p w14:paraId="32E405C0" w14:textId="77777777" w:rsidR="007C6CDC" w:rsidRDefault="007C6CDC" w:rsidP="007C6CDC">
      <w:r>
        <w:rPr>
          <w:rStyle w:val="CommentReference"/>
        </w:rPr>
        <w:annotationRef/>
      </w:r>
      <w:r>
        <w:rPr>
          <w:color w:val="000000"/>
          <w:sz w:val="20"/>
          <w:szCs w:val="20"/>
        </w:rPr>
        <w:t xml:space="preserve">Are we going to calculate </w:t>
      </w:r>
      <w:proofErr w:type="gramStart"/>
      <w:r>
        <w:rPr>
          <w:color w:val="000000"/>
          <w:sz w:val="20"/>
          <w:szCs w:val="20"/>
        </w:rPr>
        <w:t>these</w:t>
      </w:r>
      <w:proofErr w:type="gramEnd"/>
      <w:r>
        <w:rPr>
          <w:color w:val="000000"/>
          <w:sz w:val="20"/>
          <w:szCs w:val="20"/>
        </w:rPr>
        <w:t xml:space="preserve"> so we construct a new estimate of prevalence? Will we do that over time, so we have a trend for DV/IPV as we do for the other offenses?</w:t>
      </w:r>
    </w:p>
  </w:comment>
  <w:comment w:id="95" w:author="Piquero, Alexis" w:date="2024-03-18T09:22:00Z" w:initials="PA">
    <w:p w14:paraId="3078EB5A" w14:textId="468F7A92" w:rsidR="00454893" w:rsidRDefault="00454893">
      <w:pPr>
        <w:pStyle w:val="CommentText"/>
      </w:pPr>
      <w:r>
        <w:rPr>
          <w:rStyle w:val="CommentReference"/>
        </w:rPr>
        <w:annotationRef/>
      </w:r>
      <w:r>
        <w:t>Yep, that is the idea—Andy here.</w:t>
      </w:r>
    </w:p>
  </w:comment>
  <w:comment w:id="96" w:author="Stephanie Kennedy" w:date="2024-02-26T11:22:00Z" w:initials="SK">
    <w:p w14:paraId="72305F3E" w14:textId="4A828C1C" w:rsidR="034E9A42" w:rsidRDefault="034E9A42">
      <w:pPr>
        <w:pStyle w:val="CommentText"/>
      </w:pPr>
      <w:r>
        <w:t>Can/will other data sources be added here?</w:t>
      </w:r>
      <w:r>
        <w:rPr>
          <w:rStyle w:val="CommentReference"/>
        </w:rPr>
        <w:annotationRef/>
      </w:r>
    </w:p>
  </w:comment>
  <w:comment w:id="97" w:author="Piquero, Alexis" w:date="2024-03-18T09:22:00Z" w:initials="PA">
    <w:p w14:paraId="70CF25DA" w14:textId="39FE86B0" w:rsidR="00454893" w:rsidRDefault="00454893">
      <w:pPr>
        <w:pStyle w:val="CommentText"/>
      </w:pPr>
      <w:r>
        <w:rPr>
          <w:rStyle w:val="CommentReference"/>
        </w:rPr>
        <w:annotationRef/>
      </w:r>
      <w:r>
        <w:t>No. I think it is best to focus on the two DOJ data sources.</w:t>
      </w:r>
    </w:p>
  </w:comment>
  <w:comment w:id="98" w:author="Stephanie Kennedy" w:date="2024-02-26T11:28:00Z" w:initials="SK">
    <w:p w14:paraId="34EF0881" w14:textId="7CD4562F" w:rsidR="65F9300C" w:rsidRDefault="65F9300C">
      <w:pPr>
        <w:pStyle w:val="CommentText"/>
      </w:pPr>
      <w:r>
        <w:t xml:space="preserve">Are NIBRS data reliable this far back? I thought it was a mess before like 2021 </w:t>
      </w:r>
      <w:r>
        <w:rPr>
          <w:rStyle w:val="CommentReference"/>
        </w:rPr>
        <w:annotationRef/>
      </w:r>
    </w:p>
  </w:comment>
  <w:comment w:id="99" w:author="Piquero, Alexis" w:date="2024-03-18T09:22:00Z" w:initials="PA">
    <w:p w14:paraId="007182BE" w14:textId="62432413" w:rsidR="00454893" w:rsidRDefault="00454893">
      <w:pPr>
        <w:pStyle w:val="CommentText"/>
      </w:pPr>
      <w:r>
        <w:rPr>
          <w:rStyle w:val="CommentReference"/>
        </w:rPr>
        <w:annotationRef/>
      </w:r>
      <w:r>
        <w:t xml:space="preserve">We can use SRS </w:t>
      </w:r>
    </w:p>
  </w:comment>
  <w:comment w:id="100" w:author="Ernesto Lopez" w:date="2024-02-19T20:36:00Z" w:initials="El">
    <w:p w14:paraId="6D620979" w14:textId="77777777" w:rsidR="00C85DE4" w:rsidRDefault="00C85DE4" w:rsidP="00C85DE4">
      <w:r>
        <w:rPr>
          <w:rStyle w:val="CommentReference"/>
        </w:rPr>
        <w:annotationRef/>
      </w:r>
      <w:r>
        <w:rPr>
          <w:sz w:val="20"/>
          <w:szCs w:val="20"/>
        </w:rPr>
        <w:t>Has this been done before?</w:t>
      </w:r>
    </w:p>
  </w:comment>
  <w:comment w:id="101" w:author="Piquero, Alexis" w:date="2024-03-18T09:22:00Z" w:initials="PA">
    <w:p w14:paraId="02A388FC" w14:textId="3400775E" w:rsidR="00454893" w:rsidRDefault="00454893">
      <w:pPr>
        <w:pStyle w:val="CommentText"/>
      </w:pPr>
      <w:r>
        <w:rPr>
          <w:rStyle w:val="CommentReference"/>
        </w:rPr>
        <w:annotationRef/>
      </w:r>
      <w:r>
        <w:t>Not to my knowledge. Andy?</w:t>
      </w:r>
    </w:p>
  </w:comment>
  <w:comment w:id="102" w:author="Stephanie Kennedy" w:date="2024-02-26T11:29:00Z" w:initials="SK">
    <w:p w14:paraId="460E9553" w14:textId="012018AD" w:rsidR="65F9300C" w:rsidRDefault="65F9300C">
      <w:pPr>
        <w:pStyle w:val="CommentText"/>
      </w:pPr>
      <w:r>
        <w:t xml:space="preserve">I like the piece of using the one to supplemented/adjust the other, but I thought you were aiming to generate estimates using a variety of data sources? Can we add that back in and then end with this clever fix for NIBRS using NCVS? </w:t>
      </w:r>
      <w:r>
        <w:rPr>
          <w:rStyle w:val="CommentReference"/>
        </w:rPr>
        <w:annotationRef/>
      </w:r>
    </w:p>
  </w:comment>
  <w:comment w:id="103" w:author="Piquero, Alexis" w:date="2024-03-18T09:23:00Z" w:initials="PA">
    <w:p w14:paraId="33C5B46B" w14:textId="5276144D" w:rsidR="00454893" w:rsidRDefault="00454893">
      <w:pPr>
        <w:pStyle w:val="CommentText"/>
      </w:pPr>
      <w:r>
        <w:rPr>
          <w:rStyle w:val="CommentReference"/>
        </w:rPr>
        <w:annotationRef/>
      </w:r>
      <w:r>
        <w:t>Yes, sorry, we will generate estimates with the two DOJ data sources. Andy here.</w:t>
      </w:r>
    </w:p>
  </w:comment>
  <w:comment w:id="106" w:author="Stephanie Kennedy" w:date="2024-02-26T08:39:00Z" w:initials="SK">
    <w:p w14:paraId="167E6FD5" w14:textId="68D0F6F5" w:rsidR="6C989F9F" w:rsidRDefault="6C989F9F">
      <w:pPr>
        <w:pStyle w:val="CommentText"/>
      </w:pPr>
      <w:r>
        <w:t xml:space="preserve">A note to shift all of these to APA 7: see this link for examples by source type: </w:t>
      </w:r>
      <w:hyperlink r:id="rId1">
        <w:r w:rsidRPr="6C989F9F">
          <w:rPr>
            <w:rStyle w:val="Hyperlink"/>
          </w:rPr>
          <w:t>https://owl.purdue.edu/owl/research_and_citation/apa_style/apa_formatting_and_style_guide/index.html</w:t>
        </w:r>
      </w:hyperlink>
      <w:r>
        <w:t xml:space="preserve">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4FAD8D" w15:done="0"/>
  <w15:commentEx w15:paraId="156156BC" w15:paraIdParent="544FAD8D" w15:done="0"/>
  <w15:commentEx w15:paraId="63BC142A" w15:done="0"/>
  <w15:commentEx w15:paraId="44BD1710" w15:paraIdParent="63BC142A" w15:done="0"/>
  <w15:commentEx w15:paraId="627A5337" w15:done="0"/>
  <w15:commentEx w15:paraId="0E248A88" w15:paraIdParent="627A5337" w15:done="0"/>
  <w15:commentEx w15:paraId="465DFDFF" w15:done="0"/>
  <w15:commentEx w15:paraId="4386ECEE" w15:done="0"/>
  <w15:commentEx w15:paraId="0FDFCA7C" w15:paraIdParent="4386ECEE" w15:done="0"/>
  <w15:commentEx w15:paraId="3EEB1448" w15:paraIdParent="4386ECEE" w15:done="0"/>
  <w15:commentEx w15:paraId="0287EF6E" w15:done="0"/>
  <w15:commentEx w15:paraId="225BCBC1" w15:paraIdParent="0287EF6E" w15:done="0"/>
  <w15:commentEx w15:paraId="50A37454" w15:done="0"/>
  <w15:commentEx w15:paraId="0005145C" w15:paraIdParent="50A37454" w15:done="0"/>
  <w15:commentEx w15:paraId="7CA188BB" w15:paraIdParent="50A37454" w15:done="0"/>
  <w15:commentEx w15:paraId="6F551481" w15:done="0"/>
  <w15:commentEx w15:paraId="5EBEB671" w15:paraIdParent="6F551481" w15:done="0"/>
  <w15:commentEx w15:paraId="0BA69D16" w15:done="0"/>
  <w15:commentEx w15:paraId="57D3F27C" w15:paraIdParent="0BA69D16" w15:done="0"/>
  <w15:commentEx w15:paraId="48EBCB38" w15:done="0"/>
  <w15:commentEx w15:paraId="6C7DEB92" w15:paraIdParent="48EBCB38" w15:done="0"/>
  <w15:commentEx w15:paraId="5E75CD2F" w15:done="0"/>
  <w15:commentEx w15:paraId="7A6D7FA0" w15:paraIdParent="5E75CD2F" w15:done="0"/>
  <w15:commentEx w15:paraId="0AD684BB" w15:done="0"/>
  <w15:commentEx w15:paraId="60FA2E62" w15:paraIdParent="0AD684BB" w15:done="0"/>
  <w15:commentEx w15:paraId="35451D79" w15:done="0"/>
  <w15:commentEx w15:paraId="0C69AE3B" w15:paraIdParent="35451D79" w15:done="0"/>
  <w15:commentEx w15:paraId="25F69312" w15:done="0"/>
  <w15:commentEx w15:paraId="77F37E31" w15:paraIdParent="25F69312" w15:done="0"/>
  <w15:commentEx w15:paraId="2B15E91F" w15:done="0"/>
  <w15:commentEx w15:paraId="29E523E0" w15:done="0"/>
  <w15:commentEx w15:paraId="7388C212" w15:paraIdParent="29E523E0" w15:done="0"/>
  <w15:commentEx w15:paraId="2DE99F4A" w15:done="0"/>
  <w15:commentEx w15:paraId="4F172569" w15:paraIdParent="2DE99F4A" w15:done="0"/>
  <w15:commentEx w15:paraId="38FE259F" w15:done="0"/>
  <w15:commentEx w15:paraId="598228E5" w15:done="0"/>
  <w15:commentEx w15:paraId="149BBA3A" w15:done="0"/>
  <w15:commentEx w15:paraId="47E68702" w15:paraIdParent="149BBA3A" w15:done="0"/>
  <w15:commentEx w15:paraId="65449A66" w15:done="0"/>
  <w15:commentEx w15:paraId="3D64E19B" w15:paraIdParent="65449A66" w15:done="0"/>
  <w15:commentEx w15:paraId="62620CD8" w15:done="0"/>
  <w15:commentEx w15:paraId="53242A94" w15:done="0"/>
  <w15:commentEx w15:paraId="2F702031" w15:paraIdParent="53242A94" w15:done="0"/>
  <w15:commentEx w15:paraId="2D3C9839" w15:paraIdParent="53242A94" w15:done="0"/>
  <w15:commentEx w15:paraId="42B36091" w15:done="0"/>
  <w15:commentEx w15:paraId="6DA12632" w15:paraIdParent="42B36091" w15:done="0"/>
  <w15:commentEx w15:paraId="6AB77F15" w15:done="0"/>
  <w15:commentEx w15:paraId="4563B431" w15:paraIdParent="6AB77F15" w15:done="0"/>
  <w15:commentEx w15:paraId="35AFBDC1" w15:done="0"/>
  <w15:commentEx w15:paraId="0A3DEBB5" w15:paraIdParent="35AFBDC1" w15:done="0"/>
  <w15:commentEx w15:paraId="6D8B8ECB" w15:done="0"/>
  <w15:commentEx w15:paraId="793B74D9" w15:done="0"/>
  <w15:commentEx w15:paraId="160C02AA" w15:paraIdParent="793B74D9" w15:done="0"/>
  <w15:commentEx w15:paraId="13993C9D" w15:done="0"/>
  <w15:commentEx w15:paraId="2F39BAB3" w15:done="0"/>
  <w15:commentEx w15:paraId="2D6B5954" w15:done="0"/>
  <w15:commentEx w15:paraId="25C187CB" w15:paraIdParent="2D6B5954" w15:done="0"/>
  <w15:commentEx w15:paraId="3FD7C8FD" w15:done="0"/>
  <w15:commentEx w15:paraId="3C3E3127" w15:paraIdParent="3FD7C8FD" w15:done="0"/>
  <w15:commentEx w15:paraId="7857913C" w15:done="0"/>
  <w15:commentEx w15:paraId="3DCF5B7A" w15:done="0"/>
  <w15:commentEx w15:paraId="0B980C14" w15:paraIdParent="3DCF5B7A" w15:done="0"/>
  <w15:commentEx w15:paraId="4E1C80F1" w15:done="0"/>
  <w15:commentEx w15:paraId="562DE782" w15:done="0"/>
  <w15:commentEx w15:paraId="67E96D86" w15:paraIdParent="562DE782" w15:done="0"/>
  <w15:commentEx w15:paraId="32E405C0" w15:done="0"/>
  <w15:commentEx w15:paraId="3078EB5A" w15:paraIdParent="32E405C0" w15:done="0"/>
  <w15:commentEx w15:paraId="72305F3E" w15:done="0"/>
  <w15:commentEx w15:paraId="70CF25DA" w15:paraIdParent="72305F3E" w15:done="0"/>
  <w15:commentEx w15:paraId="34EF0881" w15:done="0"/>
  <w15:commentEx w15:paraId="007182BE" w15:paraIdParent="34EF0881" w15:done="0"/>
  <w15:commentEx w15:paraId="6D620979" w15:done="0"/>
  <w15:commentEx w15:paraId="02A388FC" w15:paraIdParent="6D620979" w15:done="0"/>
  <w15:commentEx w15:paraId="460E9553" w15:done="0"/>
  <w15:commentEx w15:paraId="33C5B46B" w15:paraIdParent="460E9553" w15:done="0"/>
  <w15:commentEx w15:paraId="167E6F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1DF793E4" w16cex:dateUtc="2024-02-26T16:26:00Z"/>
  <w16cex:commentExtensible w16cex:durableId="29A27FD5" w16cex:dateUtc="2024-03-18T12:54:00Z"/>
  <w16cex:commentExtensible w16cex:durableId="44A06DF1" w16cex:dateUtc="2024-02-26T16:24:00Z"/>
  <w16cex:commentExtensible w16cex:durableId="29A27F7F" w16cex:dateUtc="2024-03-18T12:53:00Z"/>
  <w16cex:commentExtensible w16cex:durableId="165D4668" w16cex:dateUtc="2024-02-26T13:42:00Z"/>
  <w16cex:commentExtensible w16cex:durableId="29A28028" w16cex:dateUtc="2024-03-18T12:56:00Z"/>
  <w16cex:commentExtensible w16cex:durableId="724C8C1A" w16cex:dateUtc="2024-02-26T13:47:00Z"/>
  <w16cex:commentExtensible w16cex:durableId="57B90749" w16cex:dateUtc="2024-02-20T14:17:00Z"/>
  <w16cex:commentExtensible w16cex:durableId="3D2041E8" w16cex:dateUtc="2024-02-26T13:49:00Z"/>
  <w16cex:commentExtensible w16cex:durableId="29A28207" w16cex:dateUtc="2024-03-18T13:04:00Z"/>
  <w16cex:commentExtensible w16cex:durableId="297C9AA2" w16cex:dateUtc="2024-02-26T13:44:00Z"/>
  <w16cex:commentExtensible w16cex:durableId="29A2804E" w16cex:dateUtc="2024-03-18T12:56:00Z"/>
  <w16cex:commentExtensible w16cex:durableId="34475000" w16cex:dateUtc="2024-02-20T14:12:00Z"/>
  <w16cex:commentExtensible w16cex:durableId="2FFD7C33" w16cex:dateUtc="2024-02-26T13:53:00Z"/>
  <w16cex:commentExtensible w16cex:durableId="29A28253" w16cex:dateUtc="2024-03-18T13:05:00Z"/>
  <w16cex:commentExtensible w16cex:durableId="49C5C170" w16cex:dateUtc="2024-02-26T13:54:00Z"/>
  <w16cex:commentExtensible w16cex:durableId="29A282A7" w16cex:dateUtc="2024-03-18T13:06:00Z"/>
  <w16cex:commentExtensible w16cex:durableId="05106085" w16cex:dateUtc="2024-02-26T13:55:00Z"/>
  <w16cex:commentExtensible w16cex:durableId="29A28332" w16cex:dateUtc="2024-03-18T13:09:00Z"/>
  <w16cex:commentExtensible w16cex:durableId="2F0F9384" w16cex:dateUtc="2024-02-20T14:06:00Z"/>
  <w16cex:commentExtensible w16cex:durableId="29A2834A" w16cex:dateUtc="2024-03-18T13:09:00Z"/>
  <w16cex:commentExtensible w16cex:durableId="48190595" w16cex:dateUtc="2024-02-26T14:00:00Z"/>
  <w16cex:commentExtensible w16cex:durableId="29A283DB" w16cex:dateUtc="2024-03-18T13:11:00Z"/>
  <w16cex:commentExtensible w16cex:durableId="581F4E06" w16cex:dateUtc="2024-03-06T16:42:00Z"/>
  <w16cex:commentExtensible w16cex:durableId="29A283F1" w16cex:dateUtc="2024-03-18T13:12:00Z"/>
  <w16cex:commentExtensible w16cex:durableId="76073D6C" w16cex:dateUtc="2024-02-26T14:00:00Z"/>
  <w16cex:commentExtensible w16cex:durableId="29A2840F" w16cex:dateUtc="2024-03-18T13:12:00Z"/>
  <w16cex:commentExtensible w16cex:durableId="48592F32" w16cex:dateUtc="2024-02-20T01:58:00Z"/>
  <w16cex:commentExtensible w16cex:durableId="29A2842B" w16cex:dateUtc="2024-03-18T13:13:00Z"/>
  <w16cex:commentExtensible w16cex:durableId="29A284A1" w16cex:dateUtc="2024-03-18T13:15:00Z"/>
  <w16cex:commentExtensible w16cex:durableId="6946345A" w16cex:dateUtc="2024-02-26T16:14:00Z"/>
  <w16cex:commentExtensible w16cex:durableId="29A284CB" w16cex:dateUtc="2024-03-18T13:15:00Z"/>
  <w16cex:commentExtensible w16cex:durableId="572EC06F" w16cex:dateUtc="2024-03-04T16:55:00Z"/>
  <w16cex:commentExtensible w16cex:durableId="29A284D9" w16cex:dateUtc="2024-03-18T13:16:00Z"/>
  <w16cex:commentExtensible w16cex:durableId="68482BA3" w16cex:dateUtc="2024-02-26T15:56:00Z"/>
  <w16cex:commentExtensible w16cex:durableId="5A9EF6FF" w16cex:dateUtc="2024-02-26T15:56:00Z"/>
  <w16cex:commentExtensible w16cex:durableId="2C9C1D17" w16cex:dateUtc="2024-02-20T14:22:00Z"/>
  <w16cex:commentExtensible w16cex:durableId="6A7A4061" w16cex:dateUtc="2024-02-26T16:00:00Z"/>
  <w16cex:commentExtensible w16cex:durableId="6F8CD3DD" w16cex:dateUtc="2024-02-20T14:24:00Z"/>
  <w16cex:commentExtensible w16cex:durableId="29A28541" w16cex:dateUtc="2024-03-18T13:17:00Z"/>
  <w16cex:commentExtensible w16cex:durableId="7E1F4E06" w16cex:dateUtc="2024-02-26T16:06:00Z"/>
  <w16cex:commentExtensible w16cex:durableId="04C26010" w16cex:dateUtc="2024-02-20T14:26:00Z"/>
  <w16cex:commentExtensible w16cex:durableId="13DD4799" w16cex:dateUtc="2024-02-26T16:04:00Z"/>
  <w16cex:commentExtensible w16cex:durableId="29A2855E" w16cex:dateUtc="2024-03-18T13:18:00Z"/>
  <w16cex:commentExtensible w16cex:durableId="3FB49913" w16cex:dateUtc="2024-02-26T16:08:00Z"/>
  <w16cex:commentExtensible w16cex:durableId="29A2859E" w16cex:dateUtc="2024-03-18T13:19:00Z"/>
  <w16cex:commentExtensible w16cex:durableId="335CA6F8" w16cex:dateUtc="2024-02-26T16:17:00Z"/>
  <w16cex:commentExtensible w16cex:durableId="29A285A5" w16cex:dateUtc="2024-03-18T13:19:00Z"/>
  <w16cex:commentExtensible w16cex:durableId="45A96AD2" w16cex:dateUtc="2024-02-20T14:32:00Z"/>
  <w16cex:commentExtensible w16cex:durableId="29A285AE" w16cex:dateUtc="2024-03-18T13:19:00Z"/>
  <w16cex:commentExtensible w16cex:durableId="586D267B" w16cex:dateUtc="2024-02-26T16:13:00Z"/>
  <w16cex:commentExtensible w16cex:durableId="690EB31B" w16cex:dateUtc="2024-02-26T16:21:00Z"/>
  <w16cex:commentExtensible w16cex:durableId="29A285C3" w16cex:dateUtc="2024-03-18T13:20:00Z"/>
  <w16cex:commentExtensible w16cex:durableId="7B9CC1D9" w16cex:dateUtc="2024-02-20T14:29:00Z"/>
  <w16cex:commentExtensible w16cex:durableId="1CC37DB0" w16cex:dateUtc="2024-02-26T16:17:00Z"/>
  <w16cex:commentExtensible w16cex:durableId="71AF6462" w16cex:dateUtc="2024-02-20T02:06:00Z"/>
  <w16cex:commentExtensible w16cex:durableId="29A285ED" w16cex:dateUtc="2024-03-18T13:20:00Z"/>
  <w16cex:commentExtensible w16cex:durableId="63BE3470" w16cex:dateUtc="2024-02-26T16:18:00Z"/>
  <w16cex:commentExtensible w16cex:durableId="29A285FE" w16cex:dateUtc="2024-03-18T13:21:00Z"/>
  <w16cex:commentExtensible w16cex:durableId="09BCF303" w16cex:dateUtc="2024-02-26T16:21:00Z"/>
  <w16cex:commentExtensible w16cex:durableId="73D5C591" w16cex:dateUtc="2024-02-20T02:12:00Z"/>
  <w16cex:commentExtensible w16cex:durableId="29A2860D" w16cex:dateUtc="2024-03-18T13:21:00Z"/>
  <w16cex:commentExtensible w16cex:durableId="444D600D" w16cex:dateUtc="2024-02-20T02:32:00Z"/>
  <w16cex:commentExtensible w16cex:durableId="37084F1F" w16cex:dateUtc="2024-02-20T02:34:00Z"/>
  <w16cex:commentExtensible w16cex:durableId="29A28637" w16cex:dateUtc="2024-03-18T13:21:00Z"/>
  <w16cex:commentExtensible w16cex:durableId="7D7134BF" w16cex:dateUtc="2024-03-04T16:59:00Z"/>
  <w16cex:commentExtensible w16cex:durableId="29A28641" w16cex:dateUtc="2024-03-18T13:22:00Z"/>
  <w16cex:commentExtensible w16cex:durableId="74BADBBC" w16cex:dateUtc="2024-02-26T16:22:00Z"/>
  <w16cex:commentExtensible w16cex:durableId="29A2864D" w16cex:dateUtc="2024-03-18T13:22:00Z"/>
  <w16cex:commentExtensible w16cex:durableId="5FADEDF1" w16cex:dateUtc="2024-02-26T16:28:00Z"/>
  <w16cex:commentExtensible w16cex:durableId="29A2865B" w16cex:dateUtc="2024-03-18T13:22:00Z"/>
  <w16cex:commentExtensible w16cex:durableId="31B23326" w16cex:dateUtc="2024-02-20T02:36:00Z"/>
  <w16cex:commentExtensible w16cex:durableId="29A2866A" w16cex:dateUtc="2024-03-18T13:22:00Z"/>
  <w16cex:commentExtensible w16cex:durableId="6ADDD61F" w16cex:dateUtc="2024-02-26T16:29:00Z"/>
  <w16cex:commentExtensible w16cex:durableId="29A2867B" w16cex:dateUtc="2024-03-18T13:23:00Z"/>
  <w16cex:commentExtensible w16cex:durableId="0449842A" w16cex:dateUtc="2024-02-26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4FAD8D" w16cid:durableId="1DF793E4"/>
  <w16cid:commentId w16cid:paraId="156156BC" w16cid:durableId="29A27FD5"/>
  <w16cid:commentId w16cid:paraId="63BC142A" w16cid:durableId="44A06DF1"/>
  <w16cid:commentId w16cid:paraId="44BD1710" w16cid:durableId="29A27F7F"/>
  <w16cid:commentId w16cid:paraId="627A5337" w16cid:durableId="165D4668"/>
  <w16cid:commentId w16cid:paraId="0E248A88" w16cid:durableId="29A28028"/>
  <w16cid:commentId w16cid:paraId="465DFDFF" w16cid:durableId="724C8C1A"/>
  <w16cid:commentId w16cid:paraId="4386ECEE" w16cid:durableId="57B90749"/>
  <w16cid:commentId w16cid:paraId="0FDFCA7C" w16cid:durableId="3D2041E8"/>
  <w16cid:commentId w16cid:paraId="3EEB1448" w16cid:durableId="29A28207"/>
  <w16cid:commentId w16cid:paraId="0287EF6E" w16cid:durableId="297C9AA2"/>
  <w16cid:commentId w16cid:paraId="225BCBC1" w16cid:durableId="29A2804E"/>
  <w16cid:commentId w16cid:paraId="50A37454" w16cid:durableId="34475000"/>
  <w16cid:commentId w16cid:paraId="0005145C" w16cid:durableId="2FFD7C33"/>
  <w16cid:commentId w16cid:paraId="7CA188BB" w16cid:durableId="29A28253"/>
  <w16cid:commentId w16cid:paraId="6F551481" w16cid:durableId="49C5C170"/>
  <w16cid:commentId w16cid:paraId="5EBEB671" w16cid:durableId="29A282A7"/>
  <w16cid:commentId w16cid:paraId="0BA69D16" w16cid:durableId="05106085"/>
  <w16cid:commentId w16cid:paraId="57D3F27C" w16cid:durableId="29A28332"/>
  <w16cid:commentId w16cid:paraId="48EBCB38" w16cid:durableId="2F0F9384"/>
  <w16cid:commentId w16cid:paraId="6C7DEB92" w16cid:durableId="29A2834A"/>
  <w16cid:commentId w16cid:paraId="5E75CD2F" w16cid:durableId="48190595"/>
  <w16cid:commentId w16cid:paraId="7A6D7FA0" w16cid:durableId="29A283DB"/>
  <w16cid:commentId w16cid:paraId="0AD684BB" w16cid:durableId="581F4E06"/>
  <w16cid:commentId w16cid:paraId="60FA2E62" w16cid:durableId="29A283F1"/>
  <w16cid:commentId w16cid:paraId="35451D79" w16cid:durableId="76073D6C"/>
  <w16cid:commentId w16cid:paraId="0C69AE3B" w16cid:durableId="29A2840F"/>
  <w16cid:commentId w16cid:paraId="25F69312" w16cid:durableId="48592F32"/>
  <w16cid:commentId w16cid:paraId="77F37E31" w16cid:durableId="29A2842B"/>
  <w16cid:commentId w16cid:paraId="2B15E91F" w16cid:durableId="29A284A1"/>
  <w16cid:commentId w16cid:paraId="29E523E0" w16cid:durableId="6946345A"/>
  <w16cid:commentId w16cid:paraId="7388C212" w16cid:durableId="29A284CB"/>
  <w16cid:commentId w16cid:paraId="2DE99F4A" w16cid:durableId="572EC06F"/>
  <w16cid:commentId w16cid:paraId="4F172569" w16cid:durableId="29A284D9"/>
  <w16cid:commentId w16cid:paraId="38FE259F" w16cid:durableId="68482BA3"/>
  <w16cid:commentId w16cid:paraId="598228E5" w16cid:durableId="5A9EF6FF"/>
  <w16cid:commentId w16cid:paraId="149BBA3A" w16cid:durableId="2C9C1D17"/>
  <w16cid:commentId w16cid:paraId="47E68702" w16cid:durableId="6A7A4061"/>
  <w16cid:commentId w16cid:paraId="65449A66" w16cid:durableId="6F8CD3DD"/>
  <w16cid:commentId w16cid:paraId="3D64E19B" w16cid:durableId="29A28541"/>
  <w16cid:commentId w16cid:paraId="62620CD8" w16cid:durableId="7E1F4E06"/>
  <w16cid:commentId w16cid:paraId="53242A94" w16cid:durableId="04C26010"/>
  <w16cid:commentId w16cid:paraId="2F702031" w16cid:durableId="13DD4799"/>
  <w16cid:commentId w16cid:paraId="2D3C9839" w16cid:durableId="29A2855E"/>
  <w16cid:commentId w16cid:paraId="42B36091" w16cid:durableId="3FB49913"/>
  <w16cid:commentId w16cid:paraId="6DA12632" w16cid:durableId="29A2859E"/>
  <w16cid:commentId w16cid:paraId="6AB77F15" w16cid:durableId="335CA6F8"/>
  <w16cid:commentId w16cid:paraId="4563B431" w16cid:durableId="29A285A5"/>
  <w16cid:commentId w16cid:paraId="35AFBDC1" w16cid:durableId="45A96AD2"/>
  <w16cid:commentId w16cid:paraId="0A3DEBB5" w16cid:durableId="29A285AE"/>
  <w16cid:commentId w16cid:paraId="6D8B8ECB" w16cid:durableId="586D267B"/>
  <w16cid:commentId w16cid:paraId="793B74D9" w16cid:durableId="690EB31B"/>
  <w16cid:commentId w16cid:paraId="160C02AA" w16cid:durableId="29A285C3"/>
  <w16cid:commentId w16cid:paraId="13993C9D" w16cid:durableId="7B9CC1D9"/>
  <w16cid:commentId w16cid:paraId="2F39BAB3" w16cid:durableId="1CC37DB0"/>
  <w16cid:commentId w16cid:paraId="2D6B5954" w16cid:durableId="71AF6462"/>
  <w16cid:commentId w16cid:paraId="25C187CB" w16cid:durableId="29A285ED"/>
  <w16cid:commentId w16cid:paraId="3FD7C8FD" w16cid:durableId="63BE3470"/>
  <w16cid:commentId w16cid:paraId="3C3E3127" w16cid:durableId="29A285FE"/>
  <w16cid:commentId w16cid:paraId="7857913C" w16cid:durableId="09BCF303"/>
  <w16cid:commentId w16cid:paraId="3DCF5B7A" w16cid:durableId="73D5C591"/>
  <w16cid:commentId w16cid:paraId="0B980C14" w16cid:durableId="29A2860D"/>
  <w16cid:commentId w16cid:paraId="4E1C80F1" w16cid:durableId="444D600D"/>
  <w16cid:commentId w16cid:paraId="562DE782" w16cid:durableId="37084F1F"/>
  <w16cid:commentId w16cid:paraId="67E96D86" w16cid:durableId="29A28637"/>
  <w16cid:commentId w16cid:paraId="32E405C0" w16cid:durableId="7D7134BF"/>
  <w16cid:commentId w16cid:paraId="3078EB5A" w16cid:durableId="29A28641"/>
  <w16cid:commentId w16cid:paraId="72305F3E" w16cid:durableId="74BADBBC"/>
  <w16cid:commentId w16cid:paraId="70CF25DA" w16cid:durableId="29A2864D"/>
  <w16cid:commentId w16cid:paraId="34EF0881" w16cid:durableId="5FADEDF1"/>
  <w16cid:commentId w16cid:paraId="007182BE" w16cid:durableId="29A2865B"/>
  <w16cid:commentId w16cid:paraId="6D620979" w16cid:durableId="31B23326"/>
  <w16cid:commentId w16cid:paraId="02A388FC" w16cid:durableId="29A2866A"/>
  <w16cid:commentId w16cid:paraId="460E9553" w16cid:durableId="6ADDD61F"/>
  <w16cid:commentId w16cid:paraId="33C5B46B" w16cid:durableId="29A2867B"/>
  <w16cid:commentId w16cid:paraId="167E6FD5" w16cid:durableId="044984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86A94" w14:textId="77777777" w:rsidR="009F3545" w:rsidRDefault="009F3545" w:rsidP="002169F5">
      <w:pPr>
        <w:spacing w:after="0" w:line="240" w:lineRule="auto"/>
      </w:pPr>
      <w:r>
        <w:separator/>
      </w:r>
    </w:p>
  </w:endnote>
  <w:endnote w:type="continuationSeparator" w:id="0">
    <w:p w14:paraId="20D55DEA" w14:textId="77777777" w:rsidR="009F3545" w:rsidRDefault="009F3545" w:rsidP="00216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91263" w14:textId="77777777" w:rsidR="009F3545" w:rsidRDefault="009F3545" w:rsidP="002169F5">
      <w:pPr>
        <w:spacing w:after="0" w:line="240" w:lineRule="auto"/>
      </w:pPr>
      <w:r>
        <w:separator/>
      </w:r>
    </w:p>
  </w:footnote>
  <w:footnote w:type="continuationSeparator" w:id="0">
    <w:p w14:paraId="265D9105" w14:textId="77777777" w:rsidR="009F3545" w:rsidRDefault="009F3545" w:rsidP="002169F5">
      <w:pPr>
        <w:spacing w:after="0" w:line="240" w:lineRule="auto"/>
      </w:pPr>
      <w:r>
        <w:continuationSeparator/>
      </w:r>
    </w:p>
  </w:footnote>
  <w:footnote w:id="1">
    <w:p w14:paraId="19410B05" w14:textId="77777777" w:rsidR="008043A8" w:rsidRDefault="008043A8" w:rsidP="008043A8">
      <w:pPr>
        <w:pStyle w:val="FootnoteText"/>
      </w:pPr>
      <w:r>
        <w:rPr>
          <w:rStyle w:val="FootnoteReference"/>
        </w:rPr>
        <w:footnoteRef/>
      </w:r>
      <w:r>
        <w:t xml:space="preserve"> I</w:t>
      </w:r>
      <w:r w:rsidRPr="00A56D15">
        <w:t>ncludes the subset of violent victimizations that were committed by current or former intimate partners or family members</w:t>
      </w:r>
      <w:r>
        <w:t>.</w:t>
      </w:r>
    </w:p>
  </w:footnote>
  <w:footnote w:id="2">
    <w:p w14:paraId="6F50719D" w14:textId="4B5782FA" w:rsidR="008043A8" w:rsidRDefault="008043A8" w:rsidP="008043A8">
      <w:pPr>
        <w:pStyle w:val="FootnoteText"/>
      </w:pPr>
      <w:r>
        <w:rPr>
          <w:rStyle w:val="FootnoteReference"/>
        </w:rPr>
        <w:footnoteRef/>
      </w:r>
      <w:r>
        <w:t xml:space="preserve"> </w:t>
      </w:r>
      <w:r w:rsidRPr="00211E50">
        <w:t>Includes the subset of violent victimizations that were committed by current or former spouses, boyfriends, or girlfriends</w:t>
      </w:r>
      <w:r>
        <w:t>.</w:t>
      </w:r>
    </w:p>
    <w:p w14:paraId="77488590" w14:textId="77777777" w:rsidR="00C90CC7" w:rsidRDefault="00C90CC7" w:rsidP="008043A8">
      <w:pPr>
        <w:pStyle w:val="FootnoteText"/>
      </w:pPr>
    </w:p>
  </w:footnote>
  <w:footnote w:id="3">
    <w:p w14:paraId="5957BD77" w14:textId="3438CFDD" w:rsidR="00306104" w:rsidRDefault="00306104">
      <w:pPr>
        <w:pStyle w:val="FootnoteText"/>
      </w:pPr>
      <w:r>
        <w:rPr>
          <w:rStyle w:val="FootnoteReference"/>
        </w:rPr>
        <w:footnoteRef/>
      </w:r>
      <w:r>
        <w:t xml:space="preserve"> </w:t>
      </w:r>
      <w:r w:rsidR="00F5758F">
        <w:t>During Piquero’s term as Director of the Bureau of Justice Statistics, our team of statisticians provided members of the National Plan to End Gender-Based Violence with specific estimates of domestic violence over time. As noted in the Plan (p.18: “</w:t>
      </w:r>
      <w:r w:rsidR="00F5758F" w:rsidRPr="00F5758F">
        <w:t>An analysis of NCVS data over the past three decades indicates significant declines in incidences of rape, sexual assault, and intimate partner violence. Between 1993 and 2019, the NCVS reflects a 74% decline in intimate partner violence crimes and a 60% decline in rapes and sexual assaults, which tracks a similar (and indeed, even more substantial) decline in other criminal victimizations over the same period.</w:t>
      </w:r>
      <w:r w:rsidR="00F5758F">
        <w:t>”</w:t>
      </w:r>
    </w:p>
    <w:p w14:paraId="028B1027" w14:textId="77777777" w:rsidR="00C90CC7" w:rsidRDefault="00C90CC7">
      <w:pPr>
        <w:pStyle w:val="FootnoteText"/>
      </w:pPr>
    </w:p>
  </w:footnote>
  <w:footnote w:id="4">
    <w:p w14:paraId="35FC98BB" w14:textId="4DF1ABC5" w:rsidR="00C90CC7" w:rsidRDefault="00C90CC7">
      <w:pPr>
        <w:pStyle w:val="FootnoteText"/>
      </w:pPr>
      <w:r>
        <w:rPr>
          <w:rStyle w:val="FootnoteReference"/>
        </w:rPr>
        <w:footnoteRef/>
      </w:r>
      <w:r>
        <w:t xml:space="preserve"> </w:t>
      </w:r>
      <w:r w:rsidRPr="00C90CC7">
        <w:t>It is important to note that while both the NCVS and the NISVS are self-report (victimization) surveys, they tap different types of victimization experiences, using different questions, reporting periods, and survey respondents. Thus, it should not be a surprise as to why estimates emerging from both sets of self-report surveys point to different domestic violence estimates.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C8C20"/>
    <w:multiLevelType w:val="hybridMultilevel"/>
    <w:tmpl w:val="99B6651E"/>
    <w:lvl w:ilvl="0" w:tplc="A0D20DC0">
      <w:start w:val="1"/>
      <w:numFmt w:val="bullet"/>
      <w:lvlText w:val="-"/>
      <w:lvlJc w:val="left"/>
      <w:pPr>
        <w:ind w:left="720" w:hanging="360"/>
      </w:pPr>
      <w:rPr>
        <w:rFonts w:ascii="Calibri" w:hAnsi="Calibri" w:hint="default"/>
      </w:rPr>
    </w:lvl>
    <w:lvl w:ilvl="1" w:tplc="F1BE95F4">
      <w:start w:val="1"/>
      <w:numFmt w:val="bullet"/>
      <w:lvlText w:val="o"/>
      <w:lvlJc w:val="left"/>
      <w:pPr>
        <w:ind w:left="1440" w:hanging="360"/>
      </w:pPr>
      <w:rPr>
        <w:rFonts w:ascii="Courier New" w:hAnsi="Courier New" w:hint="default"/>
      </w:rPr>
    </w:lvl>
    <w:lvl w:ilvl="2" w:tplc="5F62AFDC">
      <w:start w:val="1"/>
      <w:numFmt w:val="bullet"/>
      <w:lvlText w:val=""/>
      <w:lvlJc w:val="left"/>
      <w:pPr>
        <w:ind w:left="2160" w:hanging="360"/>
      </w:pPr>
      <w:rPr>
        <w:rFonts w:ascii="Wingdings" w:hAnsi="Wingdings" w:hint="default"/>
      </w:rPr>
    </w:lvl>
    <w:lvl w:ilvl="3" w:tplc="16EE26AC">
      <w:start w:val="1"/>
      <w:numFmt w:val="bullet"/>
      <w:lvlText w:val=""/>
      <w:lvlJc w:val="left"/>
      <w:pPr>
        <w:ind w:left="2880" w:hanging="360"/>
      </w:pPr>
      <w:rPr>
        <w:rFonts w:ascii="Symbol" w:hAnsi="Symbol" w:hint="default"/>
      </w:rPr>
    </w:lvl>
    <w:lvl w:ilvl="4" w:tplc="FFFC2A8E">
      <w:start w:val="1"/>
      <w:numFmt w:val="bullet"/>
      <w:lvlText w:val="o"/>
      <w:lvlJc w:val="left"/>
      <w:pPr>
        <w:ind w:left="3600" w:hanging="360"/>
      </w:pPr>
      <w:rPr>
        <w:rFonts w:ascii="Courier New" w:hAnsi="Courier New" w:hint="default"/>
      </w:rPr>
    </w:lvl>
    <w:lvl w:ilvl="5" w:tplc="F8A69FC0">
      <w:start w:val="1"/>
      <w:numFmt w:val="bullet"/>
      <w:lvlText w:val=""/>
      <w:lvlJc w:val="left"/>
      <w:pPr>
        <w:ind w:left="4320" w:hanging="360"/>
      </w:pPr>
      <w:rPr>
        <w:rFonts w:ascii="Wingdings" w:hAnsi="Wingdings" w:hint="default"/>
      </w:rPr>
    </w:lvl>
    <w:lvl w:ilvl="6" w:tplc="11CC38DC">
      <w:start w:val="1"/>
      <w:numFmt w:val="bullet"/>
      <w:lvlText w:val=""/>
      <w:lvlJc w:val="left"/>
      <w:pPr>
        <w:ind w:left="5040" w:hanging="360"/>
      </w:pPr>
      <w:rPr>
        <w:rFonts w:ascii="Symbol" w:hAnsi="Symbol" w:hint="default"/>
      </w:rPr>
    </w:lvl>
    <w:lvl w:ilvl="7" w:tplc="E1FAF226">
      <w:start w:val="1"/>
      <w:numFmt w:val="bullet"/>
      <w:lvlText w:val="o"/>
      <w:lvlJc w:val="left"/>
      <w:pPr>
        <w:ind w:left="5760" w:hanging="360"/>
      </w:pPr>
      <w:rPr>
        <w:rFonts w:ascii="Courier New" w:hAnsi="Courier New" w:hint="default"/>
      </w:rPr>
    </w:lvl>
    <w:lvl w:ilvl="8" w:tplc="38347FD4">
      <w:start w:val="1"/>
      <w:numFmt w:val="bullet"/>
      <w:lvlText w:val=""/>
      <w:lvlJc w:val="left"/>
      <w:pPr>
        <w:ind w:left="6480" w:hanging="360"/>
      </w:pPr>
      <w:rPr>
        <w:rFonts w:ascii="Wingdings" w:hAnsi="Wingdings" w:hint="default"/>
      </w:rPr>
    </w:lvl>
  </w:abstractNum>
  <w:abstractNum w:abstractNumId="1" w15:restartNumberingAfterBreak="0">
    <w:nsid w:val="12381A16"/>
    <w:multiLevelType w:val="hybridMultilevel"/>
    <w:tmpl w:val="E8D0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35947"/>
    <w:multiLevelType w:val="hybridMultilevel"/>
    <w:tmpl w:val="6EA8857E"/>
    <w:lvl w:ilvl="0" w:tplc="214CA53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EDDE65D"/>
    <w:multiLevelType w:val="hybridMultilevel"/>
    <w:tmpl w:val="406E46CE"/>
    <w:lvl w:ilvl="0" w:tplc="C3EA6388">
      <w:start w:val="1"/>
      <w:numFmt w:val="decimal"/>
      <w:lvlText w:val="%1."/>
      <w:lvlJc w:val="left"/>
      <w:pPr>
        <w:ind w:left="720" w:hanging="360"/>
      </w:pPr>
    </w:lvl>
    <w:lvl w:ilvl="1" w:tplc="C40EFD12">
      <w:start w:val="1"/>
      <w:numFmt w:val="lowerLetter"/>
      <w:lvlText w:val="%2."/>
      <w:lvlJc w:val="left"/>
      <w:pPr>
        <w:ind w:left="1440" w:hanging="360"/>
      </w:pPr>
    </w:lvl>
    <w:lvl w:ilvl="2" w:tplc="3CF87E50">
      <w:start w:val="1"/>
      <w:numFmt w:val="lowerRoman"/>
      <w:lvlText w:val="%3."/>
      <w:lvlJc w:val="right"/>
      <w:pPr>
        <w:ind w:left="2160" w:hanging="180"/>
      </w:pPr>
    </w:lvl>
    <w:lvl w:ilvl="3" w:tplc="5C4A14C0">
      <w:start w:val="1"/>
      <w:numFmt w:val="decimal"/>
      <w:lvlText w:val="%4."/>
      <w:lvlJc w:val="left"/>
      <w:pPr>
        <w:ind w:left="2880" w:hanging="360"/>
      </w:pPr>
    </w:lvl>
    <w:lvl w:ilvl="4" w:tplc="65D29672">
      <w:start w:val="1"/>
      <w:numFmt w:val="lowerLetter"/>
      <w:lvlText w:val="%5."/>
      <w:lvlJc w:val="left"/>
      <w:pPr>
        <w:ind w:left="3600" w:hanging="360"/>
      </w:pPr>
    </w:lvl>
    <w:lvl w:ilvl="5" w:tplc="22AA44CE">
      <w:start w:val="1"/>
      <w:numFmt w:val="lowerRoman"/>
      <w:lvlText w:val="%6."/>
      <w:lvlJc w:val="right"/>
      <w:pPr>
        <w:ind w:left="4320" w:hanging="180"/>
      </w:pPr>
    </w:lvl>
    <w:lvl w:ilvl="6" w:tplc="088E8FA6">
      <w:start w:val="1"/>
      <w:numFmt w:val="decimal"/>
      <w:lvlText w:val="%7."/>
      <w:lvlJc w:val="left"/>
      <w:pPr>
        <w:ind w:left="5040" w:hanging="360"/>
      </w:pPr>
    </w:lvl>
    <w:lvl w:ilvl="7" w:tplc="7D8C079C">
      <w:start w:val="1"/>
      <w:numFmt w:val="lowerLetter"/>
      <w:lvlText w:val="%8."/>
      <w:lvlJc w:val="left"/>
      <w:pPr>
        <w:ind w:left="5760" w:hanging="360"/>
      </w:pPr>
    </w:lvl>
    <w:lvl w:ilvl="8" w:tplc="64E2C8C6">
      <w:start w:val="1"/>
      <w:numFmt w:val="lowerRoman"/>
      <w:lvlText w:val="%9."/>
      <w:lvlJc w:val="right"/>
      <w:pPr>
        <w:ind w:left="6480" w:hanging="180"/>
      </w:pPr>
    </w:lvl>
  </w:abstractNum>
  <w:abstractNum w:abstractNumId="4" w15:restartNumberingAfterBreak="0">
    <w:nsid w:val="2F087306"/>
    <w:multiLevelType w:val="hybridMultilevel"/>
    <w:tmpl w:val="94A88CE2"/>
    <w:lvl w:ilvl="0" w:tplc="0409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125" w:hanging="360"/>
      </w:pPr>
      <w:rPr>
        <w:rFonts w:ascii="Courier New" w:hAnsi="Courier New" w:cs="Courier New" w:hint="default"/>
      </w:rPr>
    </w:lvl>
    <w:lvl w:ilvl="2" w:tplc="FFFFFFFF" w:tentative="1">
      <w:start w:val="1"/>
      <w:numFmt w:val="bullet"/>
      <w:lvlText w:val=""/>
      <w:lvlJc w:val="left"/>
      <w:pPr>
        <w:ind w:left="1845" w:hanging="360"/>
      </w:pPr>
      <w:rPr>
        <w:rFonts w:ascii="Wingdings" w:hAnsi="Wingdings" w:hint="default"/>
      </w:rPr>
    </w:lvl>
    <w:lvl w:ilvl="3" w:tplc="FFFFFFFF" w:tentative="1">
      <w:start w:val="1"/>
      <w:numFmt w:val="bullet"/>
      <w:lvlText w:val=""/>
      <w:lvlJc w:val="left"/>
      <w:pPr>
        <w:ind w:left="2565" w:hanging="360"/>
      </w:pPr>
      <w:rPr>
        <w:rFonts w:ascii="Symbol" w:hAnsi="Symbol" w:hint="default"/>
      </w:rPr>
    </w:lvl>
    <w:lvl w:ilvl="4" w:tplc="FFFFFFFF" w:tentative="1">
      <w:start w:val="1"/>
      <w:numFmt w:val="bullet"/>
      <w:lvlText w:val="o"/>
      <w:lvlJc w:val="left"/>
      <w:pPr>
        <w:ind w:left="3285" w:hanging="360"/>
      </w:pPr>
      <w:rPr>
        <w:rFonts w:ascii="Courier New" w:hAnsi="Courier New" w:cs="Courier New" w:hint="default"/>
      </w:rPr>
    </w:lvl>
    <w:lvl w:ilvl="5" w:tplc="FFFFFFFF" w:tentative="1">
      <w:start w:val="1"/>
      <w:numFmt w:val="bullet"/>
      <w:lvlText w:val=""/>
      <w:lvlJc w:val="left"/>
      <w:pPr>
        <w:ind w:left="4005" w:hanging="360"/>
      </w:pPr>
      <w:rPr>
        <w:rFonts w:ascii="Wingdings" w:hAnsi="Wingdings" w:hint="default"/>
      </w:rPr>
    </w:lvl>
    <w:lvl w:ilvl="6" w:tplc="FFFFFFFF" w:tentative="1">
      <w:start w:val="1"/>
      <w:numFmt w:val="bullet"/>
      <w:lvlText w:val=""/>
      <w:lvlJc w:val="left"/>
      <w:pPr>
        <w:ind w:left="4725" w:hanging="360"/>
      </w:pPr>
      <w:rPr>
        <w:rFonts w:ascii="Symbol" w:hAnsi="Symbol" w:hint="default"/>
      </w:rPr>
    </w:lvl>
    <w:lvl w:ilvl="7" w:tplc="FFFFFFFF" w:tentative="1">
      <w:start w:val="1"/>
      <w:numFmt w:val="bullet"/>
      <w:lvlText w:val="o"/>
      <w:lvlJc w:val="left"/>
      <w:pPr>
        <w:ind w:left="5445" w:hanging="360"/>
      </w:pPr>
      <w:rPr>
        <w:rFonts w:ascii="Courier New" w:hAnsi="Courier New" w:cs="Courier New" w:hint="default"/>
      </w:rPr>
    </w:lvl>
    <w:lvl w:ilvl="8" w:tplc="FFFFFFFF" w:tentative="1">
      <w:start w:val="1"/>
      <w:numFmt w:val="bullet"/>
      <w:lvlText w:val=""/>
      <w:lvlJc w:val="left"/>
      <w:pPr>
        <w:ind w:left="6165" w:hanging="360"/>
      </w:pPr>
      <w:rPr>
        <w:rFonts w:ascii="Wingdings" w:hAnsi="Wingdings" w:hint="default"/>
      </w:rPr>
    </w:lvl>
  </w:abstractNum>
  <w:abstractNum w:abstractNumId="5" w15:restartNumberingAfterBreak="0">
    <w:nsid w:val="36F58ECC"/>
    <w:multiLevelType w:val="hybridMultilevel"/>
    <w:tmpl w:val="F59AE0FC"/>
    <w:lvl w:ilvl="0" w:tplc="DDD60A9E">
      <w:start w:val="1"/>
      <w:numFmt w:val="bullet"/>
      <w:lvlText w:val="-"/>
      <w:lvlJc w:val="left"/>
      <w:pPr>
        <w:ind w:left="720" w:hanging="360"/>
      </w:pPr>
      <w:rPr>
        <w:rFonts w:ascii="Calibri" w:hAnsi="Calibri" w:hint="default"/>
      </w:rPr>
    </w:lvl>
    <w:lvl w:ilvl="1" w:tplc="C1905494">
      <w:start w:val="1"/>
      <w:numFmt w:val="bullet"/>
      <w:lvlText w:val="o"/>
      <w:lvlJc w:val="left"/>
      <w:pPr>
        <w:ind w:left="1440" w:hanging="360"/>
      </w:pPr>
      <w:rPr>
        <w:rFonts w:ascii="Courier New" w:hAnsi="Courier New" w:hint="default"/>
      </w:rPr>
    </w:lvl>
    <w:lvl w:ilvl="2" w:tplc="0AC8137E">
      <w:start w:val="1"/>
      <w:numFmt w:val="bullet"/>
      <w:lvlText w:val=""/>
      <w:lvlJc w:val="left"/>
      <w:pPr>
        <w:ind w:left="2160" w:hanging="360"/>
      </w:pPr>
      <w:rPr>
        <w:rFonts w:ascii="Wingdings" w:hAnsi="Wingdings" w:hint="default"/>
      </w:rPr>
    </w:lvl>
    <w:lvl w:ilvl="3" w:tplc="0982F9E6">
      <w:start w:val="1"/>
      <w:numFmt w:val="bullet"/>
      <w:lvlText w:val=""/>
      <w:lvlJc w:val="left"/>
      <w:pPr>
        <w:ind w:left="2880" w:hanging="360"/>
      </w:pPr>
      <w:rPr>
        <w:rFonts w:ascii="Symbol" w:hAnsi="Symbol" w:hint="default"/>
      </w:rPr>
    </w:lvl>
    <w:lvl w:ilvl="4" w:tplc="A54A7900">
      <w:start w:val="1"/>
      <w:numFmt w:val="bullet"/>
      <w:lvlText w:val="o"/>
      <w:lvlJc w:val="left"/>
      <w:pPr>
        <w:ind w:left="3600" w:hanging="360"/>
      </w:pPr>
      <w:rPr>
        <w:rFonts w:ascii="Courier New" w:hAnsi="Courier New" w:hint="default"/>
      </w:rPr>
    </w:lvl>
    <w:lvl w:ilvl="5" w:tplc="718226B0">
      <w:start w:val="1"/>
      <w:numFmt w:val="bullet"/>
      <w:lvlText w:val=""/>
      <w:lvlJc w:val="left"/>
      <w:pPr>
        <w:ind w:left="4320" w:hanging="360"/>
      </w:pPr>
      <w:rPr>
        <w:rFonts w:ascii="Wingdings" w:hAnsi="Wingdings" w:hint="default"/>
      </w:rPr>
    </w:lvl>
    <w:lvl w:ilvl="6" w:tplc="9B4E70D4">
      <w:start w:val="1"/>
      <w:numFmt w:val="bullet"/>
      <w:lvlText w:val=""/>
      <w:lvlJc w:val="left"/>
      <w:pPr>
        <w:ind w:left="5040" w:hanging="360"/>
      </w:pPr>
      <w:rPr>
        <w:rFonts w:ascii="Symbol" w:hAnsi="Symbol" w:hint="default"/>
      </w:rPr>
    </w:lvl>
    <w:lvl w:ilvl="7" w:tplc="CE7891DE">
      <w:start w:val="1"/>
      <w:numFmt w:val="bullet"/>
      <w:lvlText w:val="o"/>
      <w:lvlJc w:val="left"/>
      <w:pPr>
        <w:ind w:left="5760" w:hanging="360"/>
      </w:pPr>
      <w:rPr>
        <w:rFonts w:ascii="Courier New" w:hAnsi="Courier New" w:hint="default"/>
      </w:rPr>
    </w:lvl>
    <w:lvl w:ilvl="8" w:tplc="7486A324">
      <w:start w:val="1"/>
      <w:numFmt w:val="bullet"/>
      <w:lvlText w:val=""/>
      <w:lvlJc w:val="left"/>
      <w:pPr>
        <w:ind w:left="6480" w:hanging="360"/>
      </w:pPr>
      <w:rPr>
        <w:rFonts w:ascii="Wingdings" w:hAnsi="Wingdings" w:hint="default"/>
      </w:rPr>
    </w:lvl>
  </w:abstractNum>
  <w:abstractNum w:abstractNumId="6" w15:restartNumberingAfterBreak="0">
    <w:nsid w:val="588E0C40"/>
    <w:multiLevelType w:val="hybridMultilevel"/>
    <w:tmpl w:val="97DEA428"/>
    <w:lvl w:ilvl="0" w:tplc="AF2E01F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7ECB7BAA"/>
    <w:multiLevelType w:val="hybridMultilevel"/>
    <w:tmpl w:val="F5FA0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C91C6F"/>
    <w:multiLevelType w:val="hybridMultilevel"/>
    <w:tmpl w:val="42901C04"/>
    <w:lvl w:ilvl="0" w:tplc="0409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125" w:hanging="360"/>
      </w:pPr>
      <w:rPr>
        <w:rFonts w:ascii="Courier New" w:hAnsi="Courier New" w:cs="Courier New" w:hint="default"/>
      </w:rPr>
    </w:lvl>
    <w:lvl w:ilvl="2" w:tplc="FFFFFFFF" w:tentative="1">
      <w:start w:val="1"/>
      <w:numFmt w:val="bullet"/>
      <w:lvlText w:val=""/>
      <w:lvlJc w:val="left"/>
      <w:pPr>
        <w:ind w:left="1845" w:hanging="360"/>
      </w:pPr>
      <w:rPr>
        <w:rFonts w:ascii="Wingdings" w:hAnsi="Wingdings" w:hint="default"/>
      </w:rPr>
    </w:lvl>
    <w:lvl w:ilvl="3" w:tplc="FFFFFFFF" w:tentative="1">
      <w:start w:val="1"/>
      <w:numFmt w:val="bullet"/>
      <w:lvlText w:val=""/>
      <w:lvlJc w:val="left"/>
      <w:pPr>
        <w:ind w:left="2565" w:hanging="360"/>
      </w:pPr>
      <w:rPr>
        <w:rFonts w:ascii="Symbol" w:hAnsi="Symbol" w:hint="default"/>
      </w:rPr>
    </w:lvl>
    <w:lvl w:ilvl="4" w:tplc="FFFFFFFF" w:tentative="1">
      <w:start w:val="1"/>
      <w:numFmt w:val="bullet"/>
      <w:lvlText w:val="o"/>
      <w:lvlJc w:val="left"/>
      <w:pPr>
        <w:ind w:left="3285" w:hanging="360"/>
      </w:pPr>
      <w:rPr>
        <w:rFonts w:ascii="Courier New" w:hAnsi="Courier New" w:cs="Courier New" w:hint="default"/>
      </w:rPr>
    </w:lvl>
    <w:lvl w:ilvl="5" w:tplc="FFFFFFFF" w:tentative="1">
      <w:start w:val="1"/>
      <w:numFmt w:val="bullet"/>
      <w:lvlText w:val=""/>
      <w:lvlJc w:val="left"/>
      <w:pPr>
        <w:ind w:left="4005" w:hanging="360"/>
      </w:pPr>
      <w:rPr>
        <w:rFonts w:ascii="Wingdings" w:hAnsi="Wingdings" w:hint="default"/>
      </w:rPr>
    </w:lvl>
    <w:lvl w:ilvl="6" w:tplc="FFFFFFFF" w:tentative="1">
      <w:start w:val="1"/>
      <w:numFmt w:val="bullet"/>
      <w:lvlText w:val=""/>
      <w:lvlJc w:val="left"/>
      <w:pPr>
        <w:ind w:left="4725" w:hanging="360"/>
      </w:pPr>
      <w:rPr>
        <w:rFonts w:ascii="Symbol" w:hAnsi="Symbol" w:hint="default"/>
      </w:rPr>
    </w:lvl>
    <w:lvl w:ilvl="7" w:tplc="FFFFFFFF" w:tentative="1">
      <w:start w:val="1"/>
      <w:numFmt w:val="bullet"/>
      <w:lvlText w:val="o"/>
      <w:lvlJc w:val="left"/>
      <w:pPr>
        <w:ind w:left="5445" w:hanging="360"/>
      </w:pPr>
      <w:rPr>
        <w:rFonts w:ascii="Courier New" w:hAnsi="Courier New" w:cs="Courier New" w:hint="default"/>
      </w:rPr>
    </w:lvl>
    <w:lvl w:ilvl="8" w:tplc="FFFFFFFF" w:tentative="1">
      <w:start w:val="1"/>
      <w:numFmt w:val="bullet"/>
      <w:lvlText w:val=""/>
      <w:lvlJc w:val="left"/>
      <w:pPr>
        <w:ind w:left="6165" w:hanging="360"/>
      </w:pPr>
      <w:rPr>
        <w:rFonts w:ascii="Wingdings" w:hAnsi="Wingdings" w:hint="default"/>
      </w:rPr>
    </w:lvl>
  </w:abstractNum>
  <w:num w:numId="1">
    <w:abstractNumId w:val="5"/>
  </w:num>
  <w:num w:numId="2">
    <w:abstractNumId w:val="0"/>
  </w:num>
  <w:num w:numId="3">
    <w:abstractNumId w:val="3"/>
  </w:num>
  <w:num w:numId="4">
    <w:abstractNumId w:val="7"/>
  </w:num>
  <w:num w:numId="5">
    <w:abstractNumId w:val="2"/>
  </w:num>
  <w:num w:numId="6">
    <w:abstractNumId w:val="4"/>
  </w:num>
  <w:num w:numId="7">
    <w:abstractNumId w:val="1"/>
  </w:num>
  <w:num w:numId="8">
    <w:abstractNumId w:val="6"/>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anie Kennedy">
    <w15:presenceInfo w15:providerId="AD" w15:userId="S::skennedy@counciloncj.org::38bb152e-2a9a-438e-8ba1-764e369ff298"/>
  </w15:person>
  <w15:person w15:author="Piquero, Alexis">
    <w15:presenceInfo w15:providerId="AD" w15:userId="S::axp1954@miami.edu::3f662601-59e0-456d-a9bb-226e2bbb1bda"/>
  </w15:person>
  <w15:person w15:author="Ernesto Lopez">
    <w15:presenceInfo w15:providerId="AD" w15:userId="S::elopez@counciloncj.org::05f8270f-6111-42de-80ae-feed42e0247e"/>
  </w15:person>
  <w15:person w15:author="Adam Gelb">
    <w15:presenceInfo w15:providerId="AD" w15:userId="S::agelb@counciloncj.org::12ef00b0-485f-4a98-bcb6-86887a109d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BB"/>
    <w:rsid w:val="0000047B"/>
    <w:rsid w:val="000015F6"/>
    <w:rsid w:val="000046BB"/>
    <w:rsid w:val="000069BE"/>
    <w:rsid w:val="00017280"/>
    <w:rsid w:val="000254CB"/>
    <w:rsid w:val="0003011B"/>
    <w:rsid w:val="000365E5"/>
    <w:rsid w:val="00054F55"/>
    <w:rsid w:val="000676C4"/>
    <w:rsid w:val="00070C38"/>
    <w:rsid w:val="000722E7"/>
    <w:rsid w:val="000725B3"/>
    <w:rsid w:val="00077178"/>
    <w:rsid w:val="00094FAB"/>
    <w:rsid w:val="000A001A"/>
    <w:rsid w:val="000A0292"/>
    <w:rsid w:val="000D7D4A"/>
    <w:rsid w:val="000E71CE"/>
    <w:rsid w:val="000E7816"/>
    <w:rsid w:val="000F6D20"/>
    <w:rsid w:val="001044D8"/>
    <w:rsid w:val="0011550F"/>
    <w:rsid w:val="00115FC8"/>
    <w:rsid w:val="0014743D"/>
    <w:rsid w:val="00152EE8"/>
    <w:rsid w:val="00160BB5"/>
    <w:rsid w:val="00176A66"/>
    <w:rsid w:val="001859E7"/>
    <w:rsid w:val="00191706"/>
    <w:rsid w:val="00193EF7"/>
    <w:rsid w:val="001A0B19"/>
    <w:rsid w:val="001A1308"/>
    <w:rsid w:val="001B3383"/>
    <w:rsid w:val="001C0AFF"/>
    <w:rsid w:val="001C4B31"/>
    <w:rsid w:val="001E6C55"/>
    <w:rsid w:val="001E6C68"/>
    <w:rsid w:val="00201881"/>
    <w:rsid w:val="00201A62"/>
    <w:rsid w:val="00205991"/>
    <w:rsid w:val="00211E50"/>
    <w:rsid w:val="002169F5"/>
    <w:rsid w:val="00220CD6"/>
    <w:rsid w:val="0022672D"/>
    <w:rsid w:val="002318F1"/>
    <w:rsid w:val="002434F9"/>
    <w:rsid w:val="002440E1"/>
    <w:rsid w:val="00254CFF"/>
    <w:rsid w:val="00262CCF"/>
    <w:rsid w:val="00264754"/>
    <w:rsid w:val="002716E4"/>
    <w:rsid w:val="002B0AA2"/>
    <w:rsid w:val="002B789E"/>
    <w:rsid w:val="002C2D12"/>
    <w:rsid w:val="002C301A"/>
    <w:rsid w:val="00304917"/>
    <w:rsid w:val="00306104"/>
    <w:rsid w:val="00315187"/>
    <w:rsid w:val="00322DB4"/>
    <w:rsid w:val="00344B73"/>
    <w:rsid w:val="00345CB5"/>
    <w:rsid w:val="003531AD"/>
    <w:rsid w:val="00371BA9"/>
    <w:rsid w:val="00381F69"/>
    <w:rsid w:val="00384AA9"/>
    <w:rsid w:val="00385E24"/>
    <w:rsid w:val="003926F6"/>
    <w:rsid w:val="003A2761"/>
    <w:rsid w:val="0040385D"/>
    <w:rsid w:val="00404492"/>
    <w:rsid w:val="004264DF"/>
    <w:rsid w:val="00454893"/>
    <w:rsid w:val="00460A9B"/>
    <w:rsid w:val="00491AA5"/>
    <w:rsid w:val="004B2E74"/>
    <w:rsid w:val="004C487E"/>
    <w:rsid w:val="004D7593"/>
    <w:rsid w:val="004F7145"/>
    <w:rsid w:val="005011C3"/>
    <w:rsid w:val="0051208F"/>
    <w:rsid w:val="00533B7D"/>
    <w:rsid w:val="00546C36"/>
    <w:rsid w:val="005470D1"/>
    <w:rsid w:val="00551A44"/>
    <w:rsid w:val="00554508"/>
    <w:rsid w:val="00566A48"/>
    <w:rsid w:val="00570246"/>
    <w:rsid w:val="00585F5D"/>
    <w:rsid w:val="00591131"/>
    <w:rsid w:val="00592255"/>
    <w:rsid w:val="005A0FF3"/>
    <w:rsid w:val="00606383"/>
    <w:rsid w:val="00607598"/>
    <w:rsid w:val="00607B4A"/>
    <w:rsid w:val="00612558"/>
    <w:rsid w:val="00627EE9"/>
    <w:rsid w:val="00630952"/>
    <w:rsid w:val="006328DB"/>
    <w:rsid w:val="00643715"/>
    <w:rsid w:val="006627E8"/>
    <w:rsid w:val="00664F78"/>
    <w:rsid w:val="00672BF7"/>
    <w:rsid w:val="00680E34"/>
    <w:rsid w:val="00682FE6"/>
    <w:rsid w:val="006B0696"/>
    <w:rsid w:val="006B5204"/>
    <w:rsid w:val="006B6787"/>
    <w:rsid w:val="006C2D9E"/>
    <w:rsid w:val="006F4EE0"/>
    <w:rsid w:val="007031A4"/>
    <w:rsid w:val="0071274E"/>
    <w:rsid w:val="0072125A"/>
    <w:rsid w:val="0074158D"/>
    <w:rsid w:val="007441E2"/>
    <w:rsid w:val="007450AE"/>
    <w:rsid w:val="007456DD"/>
    <w:rsid w:val="00751230"/>
    <w:rsid w:val="00773552"/>
    <w:rsid w:val="0078344D"/>
    <w:rsid w:val="007928DA"/>
    <w:rsid w:val="007971F0"/>
    <w:rsid w:val="007C4992"/>
    <w:rsid w:val="007C6CDC"/>
    <w:rsid w:val="007D2D24"/>
    <w:rsid w:val="00801A0F"/>
    <w:rsid w:val="008020ED"/>
    <w:rsid w:val="008043A8"/>
    <w:rsid w:val="00805851"/>
    <w:rsid w:val="00826AAE"/>
    <w:rsid w:val="00831D11"/>
    <w:rsid w:val="00835F88"/>
    <w:rsid w:val="008437B7"/>
    <w:rsid w:val="008457C5"/>
    <w:rsid w:val="00866B22"/>
    <w:rsid w:val="00871371"/>
    <w:rsid w:val="00880295"/>
    <w:rsid w:val="008840B2"/>
    <w:rsid w:val="008A194D"/>
    <w:rsid w:val="008B4F2F"/>
    <w:rsid w:val="008D3E9E"/>
    <w:rsid w:val="00905051"/>
    <w:rsid w:val="00911224"/>
    <w:rsid w:val="0092132D"/>
    <w:rsid w:val="00924EFB"/>
    <w:rsid w:val="00930419"/>
    <w:rsid w:val="00957AD8"/>
    <w:rsid w:val="00971A07"/>
    <w:rsid w:val="00991F8F"/>
    <w:rsid w:val="00996C5F"/>
    <w:rsid w:val="009A0C7E"/>
    <w:rsid w:val="009A2B41"/>
    <w:rsid w:val="009B0EF3"/>
    <w:rsid w:val="009B126E"/>
    <w:rsid w:val="009B24C9"/>
    <w:rsid w:val="009B5049"/>
    <w:rsid w:val="009B7CF2"/>
    <w:rsid w:val="009C2E90"/>
    <w:rsid w:val="009E5136"/>
    <w:rsid w:val="009E54F6"/>
    <w:rsid w:val="009E563E"/>
    <w:rsid w:val="009E5F86"/>
    <w:rsid w:val="009F3545"/>
    <w:rsid w:val="009F5247"/>
    <w:rsid w:val="009F5B82"/>
    <w:rsid w:val="009F639A"/>
    <w:rsid w:val="009F6F1C"/>
    <w:rsid w:val="00A02797"/>
    <w:rsid w:val="00A0695E"/>
    <w:rsid w:val="00A10CF3"/>
    <w:rsid w:val="00A43F2A"/>
    <w:rsid w:val="00A56D15"/>
    <w:rsid w:val="00A834B9"/>
    <w:rsid w:val="00A936C9"/>
    <w:rsid w:val="00AA22A6"/>
    <w:rsid w:val="00AA24B7"/>
    <w:rsid w:val="00AA5FA5"/>
    <w:rsid w:val="00AB27E9"/>
    <w:rsid w:val="00AB7120"/>
    <w:rsid w:val="00AB7FBF"/>
    <w:rsid w:val="00B051AA"/>
    <w:rsid w:val="00B20E72"/>
    <w:rsid w:val="00B23809"/>
    <w:rsid w:val="00B37838"/>
    <w:rsid w:val="00B4203B"/>
    <w:rsid w:val="00B42F44"/>
    <w:rsid w:val="00B56EA6"/>
    <w:rsid w:val="00B72F99"/>
    <w:rsid w:val="00B77E1C"/>
    <w:rsid w:val="00B87225"/>
    <w:rsid w:val="00B95D77"/>
    <w:rsid w:val="00BB100B"/>
    <w:rsid w:val="00BB356B"/>
    <w:rsid w:val="00BD0047"/>
    <w:rsid w:val="00BD228E"/>
    <w:rsid w:val="00BE1C17"/>
    <w:rsid w:val="00BF10D1"/>
    <w:rsid w:val="00BF3D6B"/>
    <w:rsid w:val="00C02FD9"/>
    <w:rsid w:val="00C2033A"/>
    <w:rsid w:val="00C516C0"/>
    <w:rsid w:val="00C57C3F"/>
    <w:rsid w:val="00C6710E"/>
    <w:rsid w:val="00C84710"/>
    <w:rsid w:val="00C85DE4"/>
    <w:rsid w:val="00C90CC7"/>
    <w:rsid w:val="00C918A7"/>
    <w:rsid w:val="00CD0EF8"/>
    <w:rsid w:val="00CD6E26"/>
    <w:rsid w:val="00CE105C"/>
    <w:rsid w:val="00D03382"/>
    <w:rsid w:val="00D2424C"/>
    <w:rsid w:val="00D31019"/>
    <w:rsid w:val="00D34F9A"/>
    <w:rsid w:val="00D72BE4"/>
    <w:rsid w:val="00D82FEA"/>
    <w:rsid w:val="00DC3609"/>
    <w:rsid w:val="00DD2BBB"/>
    <w:rsid w:val="00DD7F7F"/>
    <w:rsid w:val="00DE0968"/>
    <w:rsid w:val="00E00AE4"/>
    <w:rsid w:val="00E122DC"/>
    <w:rsid w:val="00E5203C"/>
    <w:rsid w:val="00E52472"/>
    <w:rsid w:val="00E75630"/>
    <w:rsid w:val="00E82A12"/>
    <w:rsid w:val="00E82DA1"/>
    <w:rsid w:val="00E831F3"/>
    <w:rsid w:val="00E87ABC"/>
    <w:rsid w:val="00E904F5"/>
    <w:rsid w:val="00E96792"/>
    <w:rsid w:val="00EB1E05"/>
    <w:rsid w:val="00ED3704"/>
    <w:rsid w:val="00ED5F51"/>
    <w:rsid w:val="00ED729E"/>
    <w:rsid w:val="00EE03DA"/>
    <w:rsid w:val="00EF3659"/>
    <w:rsid w:val="00EF5FFB"/>
    <w:rsid w:val="00F07A3F"/>
    <w:rsid w:val="00F11D6B"/>
    <w:rsid w:val="00F233FE"/>
    <w:rsid w:val="00F50AAF"/>
    <w:rsid w:val="00F5758F"/>
    <w:rsid w:val="00F60544"/>
    <w:rsid w:val="00F867FF"/>
    <w:rsid w:val="00F95DA4"/>
    <w:rsid w:val="00FC559B"/>
    <w:rsid w:val="00FE7A21"/>
    <w:rsid w:val="00FF5A53"/>
    <w:rsid w:val="00FF6E40"/>
    <w:rsid w:val="034E9A42"/>
    <w:rsid w:val="5672C09B"/>
    <w:rsid w:val="65F9300C"/>
    <w:rsid w:val="6C989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BB65"/>
  <w15:chartTrackingRefBased/>
  <w15:docId w15:val="{5F11ECEE-01C8-4AEF-837F-880499FF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C2D9E"/>
    <w:pPr>
      <w:spacing w:after="0" w:line="240" w:lineRule="auto"/>
    </w:p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rsid w:val="002169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69F5"/>
    <w:rPr>
      <w:sz w:val="20"/>
      <w:szCs w:val="20"/>
    </w:rPr>
  </w:style>
  <w:style w:type="character" w:styleId="FootnoteReference">
    <w:name w:val="footnote reference"/>
    <w:basedOn w:val="DefaultParagraphFont"/>
    <w:uiPriority w:val="99"/>
    <w:semiHidden/>
    <w:unhideWhenUsed/>
    <w:rsid w:val="002169F5"/>
    <w:rPr>
      <w:vertAlign w:val="superscript"/>
    </w:rPr>
  </w:style>
  <w:style w:type="paragraph" w:styleId="BalloonText">
    <w:name w:val="Balloon Text"/>
    <w:basedOn w:val="Normal"/>
    <w:link w:val="BalloonTextChar"/>
    <w:uiPriority w:val="99"/>
    <w:semiHidden/>
    <w:unhideWhenUsed/>
    <w:rsid w:val="002B0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AA2"/>
    <w:rPr>
      <w:rFonts w:ascii="Segoe UI" w:hAnsi="Segoe UI" w:cs="Segoe UI"/>
      <w:sz w:val="18"/>
      <w:szCs w:val="18"/>
    </w:rPr>
  </w:style>
  <w:style w:type="character" w:styleId="Hyperlink">
    <w:name w:val="Hyperlink"/>
    <w:basedOn w:val="DefaultParagraphFont"/>
    <w:uiPriority w:val="99"/>
    <w:unhideWhenUsed/>
    <w:rsid w:val="00BB356B"/>
    <w:rPr>
      <w:color w:val="0563C1" w:themeColor="hyperlink"/>
      <w:u w:val="single"/>
    </w:rPr>
  </w:style>
  <w:style w:type="character" w:styleId="UnresolvedMention">
    <w:name w:val="Unresolved Mention"/>
    <w:basedOn w:val="DefaultParagraphFont"/>
    <w:uiPriority w:val="99"/>
    <w:semiHidden/>
    <w:unhideWhenUsed/>
    <w:rsid w:val="00BB356B"/>
    <w:rPr>
      <w:color w:val="605E5C"/>
      <w:shd w:val="clear" w:color="auto" w:fill="E1DFDD"/>
    </w:rPr>
  </w:style>
  <w:style w:type="character" w:styleId="CommentReference">
    <w:name w:val="annotation reference"/>
    <w:basedOn w:val="DefaultParagraphFont"/>
    <w:uiPriority w:val="99"/>
    <w:semiHidden/>
    <w:unhideWhenUsed/>
    <w:rsid w:val="00460A9B"/>
    <w:rPr>
      <w:sz w:val="16"/>
      <w:szCs w:val="16"/>
    </w:rPr>
  </w:style>
  <w:style w:type="paragraph" w:styleId="CommentText">
    <w:name w:val="annotation text"/>
    <w:basedOn w:val="Normal"/>
    <w:link w:val="CommentTextChar"/>
    <w:uiPriority w:val="99"/>
    <w:semiHidden/>
    <w:unhideWhenUsed/>
    <w:rsid w:val="00460A9B"/>
    <w:pPr>
      <w:spacing w:line="240" w:lineRule="auto"/>
    </w:pPr>
    <w:rPr>
      <w:sz w:val="20"/>
      <w:szCs w:val="20"/>
    </w:rPr>
  </w:style>
  <w:style w:type="character" w:customStyle="1" w:styleId="CommentTextChar">
    <w:name w:val="Comment Text Char"/>
    <w:basedOn w:val="DefaultParagraphFont"/>
    <w:link w:val="CommentText"/>
    <w:uiPriority w:val="99"/>
    <w:semiHidden/>
    <w:rsid w:val="00460A9B"/>
    <w:rPr>
      <w:sz w:val="20"/>
      <w:szCs w:val="20"/>
    </w:rPr>
  </w:style>
  <w:style w:type="paragraph" w:styleId="CommentSubject">
    <w:name w:val="annotation subject"/>
    <w:basedOn w:val="CommentText"/>
    <w:next w:val="CommentText"/>
    <w:link w:val="CommentSubjectChar"/>
    <w:uiPriority w:val="99"/>
    <w:semiHidden/>
    <w:unhideWhenUsed/>
    <w:rsid w:val="00460A9B"/>
    <w:rPr>
      <w:b/>
      <w:bCs/>
    </w:rPr>
  </w:style>
  <w:style w:type="character" w:customStyle="1" w:styleId="CommentSubjectChar">
    <w:name w:val="Comment Subject Char"/>
    <w:basedOn w:val="CommentTextChar"/>
    <w:link w:val="CommentSubject"/>
    <w:uiPriority w:val="99"/>
    <w:semiHidden/>
    <w:rsid w:val="00460A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owl.purdue.edu/owl/research_and_citation/apa_style/apa_formatting_and_style_guide/index.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uild.neoninspire.com/counciloncj/wp-content/uploads/sites/96/2021/07/Domestic-Violence-During-COVID-19-February-2021.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cvs.bjs.ojp.gov/terms" TargetMode="External"/><Relationship Id="rId17" Type="http://schemas.openxmlformats.org/officeDocument/2006/relationships/hyperlink" Target="https://www.whitehouse.gov/wp-content/uploads/2023/05/National-Plan-to-End-GBV.pdf" TargetMode="External"/><Relationship Id="rId2" Type="http://schemas.openxmlformats.org/officeDocument/2006/relationships/numbering" Target="numbering.xml"/><Relationship Id="rId16" Type="http://schemas.openxmlformats.org/officeDocument/2006/relationships/hyperlink" Target="https://bjs.ojp.gov/document/cv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ucr.fbi.gov/nibrs/2019/resource-pages/nibrs_offense_definitions-2019.pdf"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whitehouse.gov/wp-content/uploads/2023/05/NSTC-Equity-and-Law-Enforcement-Da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C192D-28DC-4D8B-8B1B-728E28585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2832</Words>
  <Characters>16148</Characters>
  <Application>Microsoft Office Word</Application>
  <DocSecurity>4</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Piquero, Alexis</dc:creator>
  <cp:keywords/>
  <dc:description/>
  <cp:lastModifiedBy>Piquero, Alexis</cp:lastModifiedBy>
  <cp:revision>2</cp:revision>
  <dcterms:created xsi:type="dcterms:W3CDTF">2024-03-18T13:24:00Z</dcterms:created>
  <dcterms:modified xsi:type="dcterms:W3CDTF">2024-03-18T13:24:00Z</dcterms:modified>
</cp:coreProperties>
</file>