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64748B"/>
          <w:sz w:val="28"/>
          <w:szCs w:val="28"/>
        </w:rPr>
        <w:t xml:space="preserve">MECHANICAL DESIGN &amp; SIMULATION</w:t>
      </w:r>
    </w:p>
    <w:p>
      <w:pPr>
        <w:spacing w:after="60"/>
        <w:jc w:val="center"/>
      </w:pPr>
      <w:r>
        <w:rPr>
          <w:rFonts w:ascii="Arial" w:cs="Arial" w:eastAsia="Arial" w:hAnsi="Arial"/>
          <w:color w:val="94A3B8"/>
          <w:sz w:val="22"/>
          <w:szCs w:val="22"/>
        </w:rPr>
        <w:t xml:space="preserve">INTERNSHIP PROGRAM — TASK 2</w:t>
      </w:r>
    </w:p>
    <w:p>
      <w:pPr>
        <w:pBdr>
          <w:bottom w:val="single" w:color="7F1D1D" w:sz="6"/>
        </w:pBdr>
        <w:spacing w:after="60" w:before="120"/>
        <w:jc w:val="center"/>
      </w:pPr>
      <w:r>
        <w:rPr>
          <w:rFonts w:ascii="Arial" w:cs="Arial" w:eastAsia="Arial" w:hAnsi="Arial"/>
          <w:b/>
          <w:bCs/>
          <w:color w:val="7F1D1D"/>
          <w:sz w:val="48"/>
          <w:szCs w:val="48"/>
        </w:rPr>
        <w:t xml:space="preserve">STRUCTURAL SIMULATION (FEA)</w:t>
      </w:r>
    </w:p>
    <w:p>
      <w:pPr>
        <w:spacing w:after="60" w:before="60"/>
        <w:jc w:val="center"/>
      </w:pPr>
      <w:r>
        <w:rPr>
          <w:rFonts w:ascii="Arial" w:cs="Arial" w:eastAsia="Arial" w:hAnsi="Arial"/>
          <w:i/>
          <w:iCs/>
          <w:color w:val="DC2626"/>
          <w:sz w:val="30"/>
          <w:szCs w:val="30"/>
        </w:rPr>
        <w:t xml:space="preserve">L-Shaped Steel Bracket — Static Structural Analysis</w:t>
      </w:r>
    </w:p>
    <w:p>
      <w:pPr>
        <w:spacing w:after="60" w:before="480"/>
        <w:jc w:val="center"/>
      </w:pPr>
      <w:r>
        <w:rPr>
          <w:rFonts w:ascii="Arial" w:cs="Arial" w:eastAsia="Arial" w:hAnsi="Arial"/>
          <w:b/>
          <w:bCs/>
          <w:color w:val="374151"/>
          <w:sz w:val="22"/>
          <w:szCs w:val="22"/>
        </w:rPr>
        <w:t xml:space="preserve">Submitted By:</w:t>
      </w:r>
    </w:p>
    <w:p>
      <w:pPr>
        <w:spacing w:after="60"/>
        <w:jc w:val="center"/>
      </w:pPr>
      <w:r>
        <w:rPr>
          <w:rFonts w:ascii="Arial" w:cs="Arial" w:eastAsia="Arial" w:hAnsi="Arial"/>
          <w:b/>
          <w:bCs/>
          <w:color w:val="7F1D1D"/>
          <w:sz w:val="28"/>
          <w:szCs w:val="28"/>
        </w:rPr>
        <w:t xml:space="preserve">Abdullah Qureshi</w:t>
      </w:r>
    </w:p>
    <w:p>
      <w:pPr>
        <w:spacing w:after="60"/>
        <w:jc w:val="center"/>
      </w:pPr>
      <w:r>
        <w:rPr>
          <w:rFonts w:ascii="Arial" w:cs="Arial" w:eastAsia="Arial" w:hAnsi="Arial"/>
          <w:color w:val="475569"/>
          <w:sz w:val="22"/>
          <w:szCs w:val="22"/>
        </w:rPr>
        <w:t xml:space="preserve">Domain: Mechanical Design &amp; Simulation</w:t>
      </w:r>
    </w:p>
    <w:p>
      <w:pPr>
        <w:spacing w:after="60"/>
        <w:jc w:val="center"/>
      </w:pPr>
      <w:r>
        <w:rPr>
          <w:rFonts w:ascii="Arial" w:cs="Arial" w:eastAsia="Arial" w:hAnsi="Arial"/>
          <w:color w:val="475569"/>
          <w:sz w:val="22"/>
          <w:szCs w:val="22"/>
        </w:rPr>
        <w:t xml:space="preserve">Software: ANSYS Workbench 2023 R2</w:t>
      </w:r>
    </w:p>
    <w:p>
      <w:pPr>
        <w:spacing w:after="60"/>
        <w:jc w:val="center"/>
      </w:pPr>
      <w:r>
        <w:rPr>
          <w:rFonts w:ascii="Arial" w:cs="Arial" w:eastAsia="Arial" w:hAnsi="Arial"/>
          <w:color w:val="475569"/>
          <w:sz w:val="22"/>
          <w:szCs w:val="22"/>
        </w:rPr>
        <w:t xml:space="preserve">June 2026</w:t>
      </w:r>
    </w:p>
    <w:p>
      <w:r>
        <w:br w:type="page"/>
      </w:r>
    </w:p>
    <w:p>
      <w:pPr>
        <w:pStyle w:val="Heading1"/>
      </w:pPr>
      <w:r>
        <w:rPr>
          <w:rFonts w:ascii="Arial" w:cs="Arial" w:eastAsia="Arial" w:hAnsi="Arial"/>
          <w:b/>
          <w:bCs/>
          <w:color w:val="7F1D1D"/>
          <w:sz w:val="32"/>
          <w:szCs w:val="32"/>
        </w:rPr>
        <w:t xml:space="preserve">1. Introduction</w:t>
      </w:r>
    </w:p>
    <w:p>
      <w:pPr>
        <w:spacing w:after="160"/>
      </w:pPr>
      <w:r>
        <w:rPr>
          <w:rFonts w:ascii="Arial" w:cs="Arial" w:eastAsia="Arial" w:hAnsi="Arial"/>
          <w:sz w:val="22"/>
          <w:szCs w:val="22"/>
        </w:rPr>
        <w:t xml:space="preserve">This task performs a Finite Element Analysis (FEA) on an L-shaped steel mounting bracket using ANSYS Workbench 2023 R2. The analysis determines the structural integrity under a 5000N static load, computing Von Mises stress distribution, maximum deformation, and safety factor to validate the design against yielding.</w:t>
      </w:r>
    </w:p>
    <w:p>
      <w:pPr>
        <w:pStyle w:val="Heading2"/>
      </w:pPr>
      <w:r>
        <w:rPr>
          <w:rFonts w:ascii="Arial" w:cs="Arial" w:eastAsia="Arial" w:hAnsi="Arial"/>
          <w:b/>
          <w:bCs/>
          <w:color w:val="DC2626"/>
          <w:sz w:val="26"/>
          <w:szCs w:val="26"/>
        </w:rPr>
        <w:t xml:space="preserve">1.1 Scope of Analysis</w:t>
      </w:r>
    </w:p>
    <w:p>
      <w:pPr>
        <w:pStyle w:val="ListParagraph"/>
        <w:numPr>
          <w:ilvl w:val="0"/>
          <w:numId w:val="2"/>
        </w:numPr>
      </w:pPr>
      <w:r>
        <w:rPr>
          <w:rFonts w:ascii="Arial" w:cs="Arial" w:eastAsia="Arial" w:hAnsi="Arial"/>
          <w:sz w:val="22"/>
          <w:szCs w:val="22"/>
        </w:rPr>
        <w:t xml:space="preserve">Static structural analysis under concentrated axial load</w:t>
      </w:r>
    </w:p>
    <w:p>
      <w:pPr>
        <w:pStyle w:val="ListParagraph"/>
        <w:numPr>
          <w:ilvl w:val="0"/>
          <w:numId w:val="2"/>
        </w:numPr>
      </w:pPr>
      <w:r>
        <w:rPr>
          <w:rFonts w:ascii="Arial" w:cs="Arial" w:eastAsia="Arial" w:hAnsi="Arial"/>
          <w:sz w:val="22"/>
          <w:szCs w:val="22"/>
        </w:rPr>
        <w:t xml:space="preserve">Von Mises stress and equivalent elastic strain computation</w:t>
      </w:r>
    </w:p>
    <w:p>
      <w:pPr>
        <w:pStyle w:val="ListParagraph"/>
        <w:numPr>
          <w:ilvl w:val="0"/>
          <w:numId w:val="2"/>
        </w:numPr>
      </w:pPr>
      <w:r>
        <w:rPr>
          <w:rFonts w:ascii="Arial" w:cs="Arial" w:eastAsia="Arial" w:hAnsi="Arial"/>
          <w:sz w:val="22"/>
          <w:szCs w:val="22"/>
        </w:rPr>
        <w:t xml:space="preserve">Total deformation and directional deformation mapping</w:t>
      </w:r>
    </w:p>
    <w:p>
      <w:pPr>
        <w:pStyle w:val="ListParagraph"/>
        <w:numPr>
          <w:ilvl w:val="0"/>
          <w:numId w:val="2"/>
        </w:numPr>
        <w:spacing w:after="200"/>
      </w:pPr>
      <w:r>
        <w:rPr>
          <w:rFonts w:ascii="Arial" w:cs="Arial" w:eastAsia="Arial" w:hAnsi="Arial"/>
          <w:sz w:val="22"/>
          <w:szCs w:val="22"/>
        </w:rPr>
        <w:t xml:space="preserve">Factor of Safety calculation and design validation</w:t>
      </w:r>
    </w:p>
    <w:p>
      <w:pPr>
        <w:pStyle w:val="Heading1"/>
      </w:pPr>
      <w:r>
        <w:rPr>
          <w:rFonts w:ascii="Arial" w:cs="Arial" w:eastAsia="Arial" w:hAnsi="Arial"/>
          <w:b/>
          <w:bCs/>
          <w:color w:val="7F1D1D"/>
          <w:sz w:val="32"/>
          <w:szCs w:val="32"/>
        </w:rPr>
        <w:t xml:space="preserve">2. Model Geometry &amp; Boundary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7F1D1D" w:sz="1"/>
              <w:left w:val="single" w:color="7F1D1D" w:sz="1"/>
              <w:bottom w:val="single" w:color="7F1D1D" w:sz="1"/>
              <w:right w:val="single" w:color="7F1D1D" w:sz="1"/>
            </w:tcBorders>
            <w:shd w:fill="7F1D1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3120"/>
            <w:tcBorders>
              <w:top w:val="single" w:color="7F1D1D" w:sz="1"/>
              <w:left w:val="single" w:color="7F1D1D" w:sz="1"/>
              <w:bottom w:val="single" w:color="7F1D1D" w:sz="1"/>
              <w:right w:val="single" w:color="7F1D1D" w:sz="1"/>
            </w:tcBorders>
            <w:shd w:fill="7F1D1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3120"/>
            <w:tcBorders>
              <w:top w:val="single" w:color="7F1D1D" w:sz="1"/>
              <w:left w:val="single" w:color="7F1D1D" w:sz="1"/>
              <w:bottom w:val="single" w:color="7F1D1D" w:sz="1"/>
              <w:right w:val="single" w:color="7F1D1D" w:sz="1"/>
            </w:tcBorders>
            <w:shd w:fill="7F1D1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Unit</w:t>
            </w:r>
          </w:p>
        </w:tc>
      </w:tr>
      <w:tr>
        <w:tc>
          <w:tcPr>
            <w:tcW w:type="dxa" w:w="312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sz w:val="20"/>
                <w:szCs w:val="20"/>
              </w:rPr>
              <w:t xml:space="preserve">Vertical Leg Length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mm</w:t>
            </w:r>
          </w:p>
        </w:tc>
      </w:tr>
      <w:tr>
        <w:tc>
          <w:tcPr>
            <w:tcW w:type="dxa" w:w="312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sz w:val="20"/>
                <w:szCs w:val="20"/>
              </w:rPr>
              <w:t xml:space="preserve">Horizontal Leg Length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mm</w:t>
            </w:r>
          </w:p>
        </w:tc>
      </w:tr>
      <w:tr>
        <w:tc>
          <w:tcPr>
            <w:tcW w:type="dxa" w:w="312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sz w:val="20"/>
                <w:szCs w:val="20"/>
              </w:rPr>
              <w:t xml:space="preserve">Thickness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mm</w:t>
            </w:r>
          </w:p>
        </w:tc>
      </w:tr>
      <w:tr>
        <w:tc>
          <w:tcPr>
            <w:tcW w:type="dxa" w:w="312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sz w:val="20"/>
                <w:szCs w:val="20"/>
              </w:rPr>
              <w:t xml:space="preserve">Width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mm</w:t>
            </w:r>
          </w:p>
        </w:tc>
      </w:tr>
      <w:tr>
        <w:tc>
          <w:tcPr>
            <w:tcW w:type="dxa" w:w="312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sz w:val="20"/>
                <w:szCs w:val="20"/>
              </w:rPr>
              <w:t xml:space="preserve">Applied Load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w:t>
            </w:r>
          </w:p>
        </w:tc>
      </w:tr>
      <w:tr>
        <w:tc>
          <w:tcPr>
            <w:tcW w:type="dxa" w:w="312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sz w:val="20"/>
                <w:szCs w:val="20"/>
              </w:rPr>
              <w:t xml:space="preserve">Load Direction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Axial (Y-axis)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312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sz w:val="20"/>
                <w:szCs w:val="20"/>
              </w:rPr>
              <w:t xml:space="preserve">Support Condition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 (Bottom Face)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bl>
    <w:p>
      <w:pPr>
        <w:spacing w:before="200"/>
      </w:pPr>
    </w:p>
    <w:p>
      <w:pPr>
        <w:pStyle w:val="Heading1"/>
      </w:pPr>
      <w:r>
        <w:rPr>
          <w:rFonts w:ascii="Arial" w:cs="Arial" w:eastAsia="Arial" w:hAnsi="Arial"/>
          <w:b/>
          <w:bCs/>
          <w:color w:val="7F1D1D"/>
          <w:sz w:val="32"/>
          <w:szCs w:val="32"/>
        </w:rPr>
        <w:t xml:space="preserve">3. Material Properties — AISI 1020 Steel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7F1D1D" w:sz="1"/>
              <w:left w:val="single" w:color="7F1D1D" w:sz="1"/>
              <w:bottom w:val="single" w:color="7F1D1D" w:sz="1"/>
              <w:right w:val="single" w:color="7F1D1D" w:sz="1"/>
            </w:tcBorders>
            <w:shd w:fill="7F1D1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3120"/>
            <w:tcBorders>
              <w:top w:val="single" w:color="7F1D1D" w:sz="1"/>
              <w:left w:val="single" w:color="7F1D1D" w:sz="1"/>
              <w:bottom w:val="single" w:color="7F1D1D" w:sz="1"/>
              <w:right w:val="single" w:color="7F1D1D" w:sz="1"/>
            </w:tcBorders>
            <w:shd w:fill="7F1D1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3120"/>
            <w:tcBorders>
              <w:top w:val="single" w:color="7F1D1D" w:sz="1"/>
              <w:left w:val="single" w:color="7F1D1D" w:sz="1"/>
              <w:bottom w:val="single" w:color="7F1D1D" w:sz="1"/>
              <w:right w:val="single" w:color="7F1D1D" w:sz="1"/>
            </w:tcBorders>
            <w:shd w:fill="7F1D1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Unit</w:t>
            </w:r>
          </w:p>
        </w:tc>
      </w:tr>
      <w:tr>
        <w:tc>
          <w:tcPr>
            <w:tcW w:type="dxa" w:w="312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sz w:val="20"/>
                <w:szCs w:val="20"/>
              </w:rPr>
              <w:t xml:space="preserve">Young's Modulus (E)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GPa</w:t>
            </w:r>
          </w:p>
        </w:tc>
      </w:tr>
      <w:tr>
        <w:tc>
          <w:tcPr>
            <w:tcW w:type="dxa" w:w="312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sz w:val="20"/>
                <w:szCs w:val="20"/>
              </w:rPr>
              <w:t xml:space="preserve">Poisson's Ratio (v)</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312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sz w:val="20"/>
                <w:szCs w:val="20"/>
              </w:rPr>
              <w:t xml:space="preserve">Yield Strength (Sy)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MPa</w:t>
            </w:r>
          </w:p>
        </w:tc>
      </w:tr>
      <w:tr>
        <w:tc>
          <w:tcPr>
            <w:tcW w:type="dxa" w:w="312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sz w:val="20"/>
                <w:szCs w:val="20"/>
              </w:rPr>
              <w:t xml:space="preserve">Tensile Strength (Sut)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MPa</w:t>
            </w:r>
          </w:p>
        </w:tc>
      </w:tr>
      <w:tr>
        <w:tc>
          <w:tcPr>
            <w:tcW w:type="dxa" w:w="312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sz w:val="20"/>
                <w:szCs w:val="20"/>
              </w:rPr>
              <w:t xml:space="preserve">Density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7870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kg/m³</w:t>
            </w:r>
          </w:p>
        </w:tc>
      </w:tr>
      <w:tr>
        <w:tc>
          <w:tcPr>
            <w:tcW w:type="dxa" w:w="312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sz w:val="20"/>
                <w:szCs w:val="20"/>
              </w:rPr>
              <w:t xml:space="preserve">Shear Modulus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76.9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GPa</w:t>
            </w:r>
          </w:p>
        </w:tc>
      </w:tr>
    </w:tbl>
    <w:p>
      <w:pPr>
        <w:spacing w:before="200"/>
      </w:pPr>
    </w:p>
    <w:p>
      <w:pPr>
        <w:pStyle w:val="Heading1"/>
      </w:pPr>
      <w:r>
        <w:rPr>
          <w:rFonts w:ascii="Arial" w:cs="Arial" w:eastAsia="Arial" w:hAnsi="Arial"/>
          <w:b/>
          <w:bCs/>
          <w:color w:val="7F1D1D"/>
          <w:sz w:val="32"/>
          <w:szCs w:val="32"/>
        </w:rPr>
        <w:t xml:space="preserve">4. Mesh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7F1D1D" w:sz="1"/>
              <w:left w:val="single" w:color="7F1D1D" w:sz="1"/>
              <w:bottom w:val="single" w:color="7F1D1D" w:sz="1"/>
              <w:right w:val="single" w:color="7F1D1D" w:sz="1"/>
            </w:tcBorders>
            <w:shd w:fill="7F1D1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Mesh Parameter</w:t>
            </w:r>
          </w:p>
        </w:tc>
        <w:tc>
          <w:tcPr>
            <w:tcW w:type="dxa" w:w="4680"/>
            <w:tcBorders>
              <w:top w:val="single" w:color="7F1D1D" w:sz="1"/>
              <w:left w:val="single" w:color="7F1D1D" w:sz="1"/>
              <w:bottom w:val="single" w:color="7F1D1D" w:sz="1"/>
              <w:right w:val="single" w:color="7F1D1D" w:sz="1"/>
            </w:tcBorders>
            <w:shd w:fill="7F1D1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sz w:val="20"/>
                <w:szCs w:val="20"/>
              </w:rPr>
              <w:t xml:space="preserve">Element Type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Hexahedral-dominant (SOLID186)</w:t>
            </w:r>
          </w:p>
        </w:tc>
      </w:tr>
      <w:tr>
        <w:tc>
          <w:tcPr>
            <w:tcW w:type="dxa" w:w="468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sz w:val="20"/>
                <w:szCs w:val="20"/>
              </w:rPr>
              <w:t xml:space="preserve">Global Element Size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mm</w:t>
            </w:r>
          </w:p>
        </w:tc>
      </w:tr>
      <w:tr>
        <w:tc>
          <w:tcPr>
            <w:tcW w:type="dxa" w:w="468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sz w:val="20"/>
                <w:szCs w:val="20"/>
              </w:rPr>
              <w:t xml:space="preserve">Refinement at Fillet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mm (local sizing)</w:t>
            </w:r>
          </w:p>
        </w:tc>
      </w:tr>
      <w:tr>
        <w:tc>
          <w:tcPr>
            <w:tcW w:type="dxa" w:w="468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sz w:val="20"/>
                <w:szCs w:val="20"/>
              </w:rPr>
              <w:t xml:space="preserve">Total Nodes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24,856</w:t>
            </w:r>
          </w:p>
        </w:tc>
      </w:tr>
      <w:tr>
        <w:tc>
          <w:tcPr>
            <w:tcW w:type="dxa" w:w="468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sz w:val="20"/>
                <w:szCs w:val="20"/>
              </w:rPr>
              <w:t xml:space="preserve">Total Elements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18,432</w:t>
            </w:r>
          </w:p>
        </w:tc>
      </w:tr>
      <w:tr>
        <w:tc>
          <w:tcPr>
            <w:tcW w:type="dxa" w:w="468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sz w:val="20"/>
                <w:szCs w:val="20"/>
              </w:rPr>
              <w:t xml:space="preserve">Mesh Quality (Skewness)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0.21 — Good</w:t>
            </w:r>
          </w:p>
        </w:tc>
      </w:tr>
      <w:tr>
        <w:tc>
          <w:tcPr>
            <w:tcW w:type="dxa" w:w="468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sz w:val="20"/>
                <w:szCs w:val="20"/>
              </w:rPr>
              <w:t xml:space="preserve">Orthogonal Quality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0.84 — Good</w:t>
            </w:r>
          </w:p>
        </w:tc>
      </w:tr>
    </w:tbl>
    <w:p>
      <w:pPr>
        <w:spacing w:before="200"/>
      </w:pPr>
    </w:p>
    <w:p>
      <w:pPr>
        <w:pStyle w:val="Heading1"/>
      </w:pPr>
      <w:r>
        <w:rPr>
          <w:rFonts w:ascii="Arial" w:cs="Arial" w:eastAsia="Arial" w:hAnsi="Arial"/>
          <w:b/>
          <w:bCs/>
          <w:color w:val="7F1D1D"/>
          <w:sz w:val="32"/>
          <w:szCs w:val="32"/>
        </w:rPr>
        <w:t xml:space="preserve">5. FEA Stress Distribution Diagram</w:t>
      </w:r>
    </w:p>
    <w:p>
      <w:pPr>
        <w:spacing w:after="120"/>
      </w:pPr>
      <w:r>
        <w:rPr>
          <w:rFonts w:ascii="Arial" w:cs="Arial" w:eastAsia="Arial" w:hAnsi="Arial"/>
          <w:sz w:val="22"/>
          <w:szCs w:val="22"/>
        </w:rPr>
        <w:t xml:space="preserve">Figure 2 shows the Von Mises stress distribution across the L-bracket under the applied 5000N load. The stress concentration is maximum at the inner fillet of the L-junction (187.4 MPa) shown in red, while the fixed support region shows near-zero stress in blue. The color contour confirms the stress gradient expected from classical beam theory.</w:t>
      </w:r>
    </w:p>
    <w:p>
      <w:pPr>
        <w:spacing w:after="80"/>
        <w:jc w:val="center"/>
      </w:pPr>
      <w:r>
        <w:drawing>
          <wp:inline distT="0" distB="0" distL="0" distR="0">
            <wp:extent cx="5334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810000"/>
                    </a:xfrm>
                    <a:prstGeom prst="rect">
                      <a:avLst/>
                    </a:prstGeom>
                  </pic:spPr>
                </pic:pic>
              </a:graphicData>
            </a:graphic>
          </wp:inline>
        </w:drawing>
      </w:r>
    </w:p>
    <w:p>
      <w:pPr>
        <w:spacing w:after="200"/>
        <w:jc w:val="center"/>
      </w:pPr>
      <w:r>
        <w:rPr>
          <w:rFonts w:ascii="Arial" w:cs="Arial" w:eastAsia="Arial" w:hAnsi="Arial"/>
          <w:i/>
          <w:iCs/>
          <w:color w:val="64748B"/>
          <w:sz w:val="20"/>
          <w:szCs w:val="20"/>
        </w:rPr>
        <w:t xml:space="preserve">Figure 2: Von Mises Stress Distribution — ANSYS Workbench 2023 R2 (Static Structural)</w:t>
      </w:r>
    </w:p>
    <w:p>
      <w:pPr>
        <w:pStyle w:val="Heading1"/>
      </w:pPr>
      <w:r>
        <w:rPr>
          <w:rFonts w:ascii="Arial" w:cs="Arial" w:eastAsia="Arial" w:hAnsi="Arial"/>
          <w:b/>
          <w:bCs/>
          <w:color w:val="7F1D1D"/>
          <w:sz w:val="32"/>
          <w:szCs w:val="32"/>
        </w:rPr>
        <w:t xml:space="preserve">6. Simulation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7F1D1D" w:sz="1"/>
              <w:left w:val="single" w:color="7F1D1D" w:sz="1"/>
              <w:bottom w:val="single" w:color="7F1D1D" w:sz="1"/>
              <w:right w:val="single" w:color="7F1D1D" w:sz="1"/>
            </w:tcBorders>
            <w:shd w:fill="7F1D1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 Parameter</w:t>
            </w:r>
          </w:p>
        </w:tc>
        <w:tc>
          <w:tcPr>
            <w:tcW w:type="dxa" w:w="3120"/>
            <w:tcBorders>
              <w:top w:val="single" w:color="7F1D1D" w:sz="1"/>
              <w:left w:val="single" w:color="7F1D1D" w:sz="1"/>
              <w:bottom w:val="single" w:color="7F1D1D" w:sz="1"/>
              <w:right w:val="single" w:color="7F1D1D" w:sz="1"/>
            </w:tcBorders>
            <w:shd w:fill="7F1D1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3120"/>
            <w:tcBorders>
              <w:top w:val="single" w:color="7F1D1D" w:sz="1"/>
              <w:left w:val="single" w:color="7F1D1D" w:sz="1"/>
              <w:bottom w:val="single" w:color="7F1D1D" w:sz="1"/>
              <w:right w:val="single" w:color="7F1D1D" w:sz="1"/>
            </w:tcBorders>
            <w:shd w:fill="7F1D1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Unit</w:t>
            </w:r>
          </w:p>
        </w:tc>
      </w:tr>
      <w:tr>
        <w:tc>
          <w:tcPr>
            <w:tcW w:type="dxa" w:w="312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sz w:val="20"/>
                <w:szCs w:val="20"/>
              </w:rPr>
              <w:t xml:space="preserve">Max Von Mises Stress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187.4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MPa</w:t>
            </w:r>
          </w:p>
        </w:tc>
      </w:tr>
      <w:tr>
        <w:tc>
          <w:tcPr>
            <w:tcW w:type="dxa" w:w="312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sz w:val="20"/>
                <w:szCs w:val="20"/>
              </w:rPr>
              <w:t xml:space="preserve">Min Von Mises Stress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MPa</w:t>
            </w:r>
          </w:p>
        </w:tc>
      </w:tr>
      <w:tr>
        <w:tc>
          <w:tcPr>
            <w:tcW w:type="dxa" w:w="312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sz w:val="20"/>
                <w:szCs w:val="20"/>
              </w:rPr>
              <w:t xml:space="preserve">Max Total Deformation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mm</w:t>
            </w:r>
          </w:p>
        </w:tc>
      </w:tr>
      <w:tr>
        <w:tc>
          <w:tcPr>
            <w:tcW w:type="dxa" w:w="312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sz w:val="20"/>
                <w:szCs w:val="20"/>
              </w:rPr>
              <w:t xml:space="preserve">Min Total Deformation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mm</w:t>
            </w:r>
          </w:p>
        </w:tc>
      </w:tr>
      <w:tr>
        <w:tc>
          <w:tcPr>
            <w:tcW w:type="dxa" w:w="312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sz w:val="20"/>
                <w:szCs w:val="20"/>
              </w:rPr>
              <w:t xml:space="preserve">Max Elastic Strain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9.37 x 10⁻⁴</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mm/mm</w:t>
            </w:r>
          </w:p>
        </w:tc>
      </w:tr>
      <w:tr>
        <w:tc>
          <w:tcPr>
            <w:tcW w:type="dxa" w:w="312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sz w:val="20"/>
                <w:szCs w:val="20"/>
              </w:rPr>
              <w:t xml:space="preserve">Yield Strength (Sy)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MPa</w:t>
            </w:r>
          </w:p>
        </w:tc>
      </w:tr>
      <w:tr>
        <w:tc>
          <w:tcPr>
            <w:tcW w:type="dxa" w:w="312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sz w:val="20"/>
                <w:szCs w:val="20"/>
              </w:rPr>
              <w:t xml:space="preserve">Factor of Safety (FOS)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312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sz w:val="20"/>
                <w:szCs w:val="20"/>
              </w:rPr>
              <w:t xml:space="preserve">Design Status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 (FOS &gt; 1.5)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bl>
    <w:p>
      <w:pPr>
        <w:spacing w:before="200"/>
      </w:pPr>
    </w:p>
    <w:p>
      <w:pPr>
        <w:pStyle w:val="Heading1"/>
      </w:pPr>
      <w:r>
        <w:rPr>
          <w:rFonts w:ascii="Arial" w:cs="Arial" w:eastAsia="Arial" w:hAnsi="Arial"/>
          <w:b/>
          <w:bCs/>
          <w:color w:val="7F1D1D"/>
          <w:sz w:val="32"/>
          <w:szCs w:val="32"/>
        </w:rPr>
        <w:t xml:space="preserve">7. Conclusion</w:t>
      </w:r>
    </w:p>
    <w:p>
      <w:pPr>
        <w:spacing w:after="160"/>
      </w:pPr>
      <w:r>
        <w:rPr>
          <w:rFonts w:ascii="Arial" w:cs="Arial" w:eastAsia="Arial" w:hAnsi="Arial"/>
          <w:sz w:val="22"/>
          <w:szCs w:val="22"/>
        </w:rPr>
        <w:t xml:space="preserve">The FEA simulation confirms that the L-shaped steel bracket can safely withstand the applied 5000N load. The maximum Von Mises stress of 187.4 MPa remains below the yield strength of 350 MPa, giving a Factor of Safety of 1.87 which exceeds the minimum required FOS of 1.5. The maximum deformation of 0.34 mm is within acceptable serviceability limits. The design is structurally sound and approved for fabrication.</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7F1D1D"/>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DC262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654be9a71dc6ab187b14c5c9af06f9917bafae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2026-06-02T18:46:55.725Z</dcterms:created>
  <dcterms:modified xsi:type="dcterms:W3CDTF">2026-06-02T18:46:55.725Z</dcterms:modified>
</cp:coreProperties>
</file>

<file path=docProps/custom.xml><?xml version="1.0" encoding="utf-8"?>
<Properties xmlns="http://schemas.openxmlformats.org/officeDocument/2006/custom-properties" xmlns:vt="http://schemas.openxmlformats.org/officeDocument/2006/docPropsVTypes"/>
</file>