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B6AC4" w14:textId="78E434B2" w:rsidR="003B7EE6" w:rsidRDefault="000E41E4">
      <w:pPr>
        <w:rPr>
          <w:rFonts w:ascii="Times New Roman" w:hAnsi="Times New Roman" w:cs="Times New Roman"/>
        </w:rPr>
      </w:pPr>
      <w:r>
        <w:rPr>
          <w:rFonts w:ascii="Times New Roman" w:hAnsi="Times New Roman" w:cs="Times New Roman"/>
        </w:rPr>
        <w:t>Affiliation with the winning party</w:t>
      </w:r>
      <w:r w:rsidR="00952EBD" w:rsidRPr="00C93360">
        <w:rPr>
          <w:rFonts w:ascii="Times New Roman" w:hAnsi="Times New Roman" w:cs="Times New Roman"/>
        </w:rPr>
        <w:t xml:space="preserve"> is shown to be an important determinant of political trust</w:t>
      </w:r>
      <w:r w:rsidR="003B7EE6">
        <w:rPr>
          <w:rFonts w:ascii="Times New Roman" w:hAnsi="Times New Roman" w:cs="Times New Roman"/>
        </w:rPr>
        <w:t xml:space="preserve"> and support</w:t>
      </w:r>
      <w:r w:rsidR="00952EBD" w:rsidRPr="00C93360">
        <w:rPr>
          <w:rFonts w:ascii="Times New Roman" w:hAnsi="Times New Roman" w:cs="Times New Roman"/>
        </w:rPr>
        <w:t xml:space="preserve"> (Anderson</w:t>
      </w:r>
      <w:r w:rsidR="00C93F73" w:rsidRPr="00C93360">
        <w:rPr>
          <w:rFonts w:ascii="Times New Roman" w:hAnsi="Times New Roman" w:cs="Times New Roman"/>
        </w:rPr>
        <w:t xml:space="preserve"> </w:t>
      </w:r>
      <w:r w:rsidR="00952EBD" w:rsidRPr="00C93360">
        <w:rPr>
          <w:rFonts w:ascii="Times New Roman" w:hAnsi="Times New Roman" w:cs="Times New Roman"/>
        </w:rPr>
        <w:t xml:space="preserve">and Guillory 1997; Anderson et al. 2005). That is, when citizens identify with </w:t>
      </w:r>
      <w:r w:rsidR="00747DAC" w:rsidRPr="00C93360">
        <w:rPr>
          <w:rFonts w:ascii="Times New Roman" w:hAnsi="Times New Roman" w:cs="Times New Roman"/>
        </w:rPr>
        <w:t xml:space="preserve">a </w:t>
      </w:r>
      <w:r w:rsidR="00952EBD" w:rsidRPr="00C93360">
        <w:rPr>
          <w:rFonts w:ascii="Times New Roman" w:hAnsi="Times New Roman" w:cs="Times New Roman"/>
        </w:rPr>
        <w:t xml:space="preserve">political </w:t>
      </w:r>
      <w:r w:rsidR="00747DAC" w:rsidRPr="00C93360">
        <w:rPr>
          <w:rFonts w:ascii="Times New Roman" w:hAnsi="Times New Roman" w:cs="Times New Roman"/>
        </w:rPr>
        <w:t>party</w:t>
      </w:r>
      <w:r w:rsidR="00952EBD" w:rsidRPr="00C93360">
        <w:rPr>
          <w:rFonts w:ascii="Times New Roman" w:hAnsi="Times New Roman" w:cs="Times New Roman"/>
        </w:rPr>
        <w:t xml:space="preserve"> that won the election, they are more inclined to trust in political institutions</w:t>
      </w:r>
      <w:r w:rsidR="003B7EE6">
        <w:rPr>
          <w:rFonts w:ascii="Times New Roman" w:hAnsi="Times New Roman" w:cs="Times New Roman"/>
        </w:rPr>
        <w:t xml:space="preserve"> (Moehler 2009)</w:t>
      </w:r>
      <w:r w:rsidR="00952EBD" w:rsidRPr="00C93360">
        <w:rPr>
          <w:rFonts w:ascii="Times New Roman" w:hAnsi="Times New Roman" w:cs="Times New Roman"/>
        </w:rPr>
        <w:t>.</w:t>
      </w:r>
      <w:r w:rsidR="00747DAC" w:rsidRPr="00C93360">
        <w:rPr>
          <w:rFonts w:ascii="Times New Roman" w:hAnsi="Times New Roman" w:cs="Times New Roman"/>
        </w:rPr>
        <w:t xml:space="preserve"> Winning and losing has also been shown to be important in determining levels of support in newly democratized states (Anderson et al. 2005). </w:t>
      </w:r>
      <w:r w:rsidR="00C93360" w:rsidRPr="00C93360">
        <w:rPr>
          <w:rFonts w:ascii="Times New Roman" w:hAnsi="Times New Roman" w:cs="Times New Roman"/>
        </w:rPr>
        <w:t xml:space="preserve">The unfamiliarity with losing is predicted to be important in determining </w:t>
      </w:r>
      <w:r w:rsidR="003B7EE6">
        <w:rPr>
          <w:rFonts w:ascii="Times New Roman" w:hAnsi="Times New Roman" w:cs="Times New Roman"/>
        </w:rPr>
        <w:t xml:space="preserve">levels of </w:t>
      </w:r>
      <w:r w:rsidR="00C93360" w:rsidRPr="00C93360">
        <w:rPr>
          <w:rFonts w:ascii="Times New Roman" w:hAnsi="Times New Roman" w:cs="Times New Roman"/>
        </w:rPr>
        <w:t>political support</w:t>
      </w:r>
      <w:r w:rsidR="003B7EE6">
        <w:rPr>
          <w:rFonts w:ascii="Times New Roman" w:hAnsi="Times New Roman" w:cs="Times New Roman"/>
        </w:rPr>
        <w:t xml:space="preserve"> among citizens affiliated with political parties that lost the elections</w:t>
      </w:r>
      <w:r w:rsidR="00C93360" w:rsidRPr="00C93360">
        <w:rPr>
          <w:rStyle w:val="FootnoteReference"/>
          <w:rFonts w:ascii="Times New Roman" w:hAnsi="Times New Roman" w:cs="Times New Roman"/>
        </w:rPr>
        <w:footnoteReference w:id="1"/>
      </w:r>
      <w:r w:rsidR="00C93360" w:rsidRPr="00C93360">
        <w:rPr>
          <w:rFonts w:ascii="Times New Roman" w:hAnsi="Times New Roman" w:cs="Times New Roman"/>
        </w:rPr>
        <w:t>.</w:t>
      </w:r>
      <w:r w:rsidR="00C93360">
        <w:rPr>
          <w:rFonts w:ascii="Times New Roman" w:hAnsi="Times New Roman" w:cs="Times New Roman"/>
        </w:rPr>
        <w:t xml:space="preserve"> Other</w:t>
      </w:r>
      <w:r w:rsidR="003B7EE6">
        <w:rPr>
          <w:rFonts w:ascii="Times New Roman" w:hAnsi="Times New Roman" w:cs="Times New Roman"/>
        </w:rPr>
        <w:t>s</w:t>
      </w:r>
      <w:r w:rsidR="00C93360">
        <w:rPr>
          <w:rFonts w:ascii="Times New Roman" w:hAnsi="Times New Roman" w:cs="Times New Roman"/>
        </w:rPr>
        <w:t xml:space="preserve"> have questioned whether winners and losers have varying levels of political support for the regime when residing in context</w:t>
      </w:r>
      <w:r w:rsidR="003B7EE6">
        <w:rPr>
          <w:rFonts w:ascii="Times New Roman" w:hAnsi="Times New Roman" w:cs="Times New Roman"/>
        </w:rPr>
        <w:t>s</w:t>
      </w:r>
      <w:r w:rsidR="00C93360">
        <w:rPr>
          <w:rFonts w:ascii="Times New Roman" w:hAnsi="Times New Roman" w:cs="Times New Roman"/>
        </w:rPr>
        <w:t xml:space="preserve"> where competitive elections are </w:t>
      </w:r>
      <w:r w:rsidR="003B7EE6">
        <w:rPr>
          <w:rFonts w:ascii="Times New Roman" w:hAnsi="Times New Roman" w:cs="Times New Roman"/>
        </w:rPr>
        <w:t>rare,</w:t>
      </w:r>
      <w:r w:rsidR="00C93360">
        <w:rPr>
          <w:rFonts w:ascii="Times New Roman" w:hAnsi="Times New Roman" w:cs="Times New Roman"/>
        </w:rPr>
        <w:t xml:space="preserve"> and elections are perceived to be imperfect</w:t>
      </w:r>
      <w:r w:rsidR="003B7EE6">
        <w:rPr>
          <w:rFonts w:ascii="Times New Roman" w:hAnsi="Times New Roman" w:cs="Times New Roman"/>
        </w:rPr>
        <w:t>, as was the case in Sub-Saharan Africa</w:t>
      </w:r>
      <w:r w:rsidR="00C93360">
        <w:rPr>
          <w:rFonts w:ascii="Times New Roman" w:hAnsi="Times New Roman" w:cs="Times New Roman"/>
        </w:rPr>
        <w:t xml:space="preserve"> (Moehler </w:t>
      </w:r>
      <w:r w:rsidR="00232412">
        <w:rPr>
          <w:rFonts w:ascii="Times New Roman" w:hAnsi="Times New Roman" w:cs="Times New Roman"/>
        </w:rPr>
        <w:t>2009).</w:t>
      </w:r>
      <w:r w:rsidR="003B7EE6">
        <w:rPr>
          <w:rFonts w:ascii="Times New Roman" w:hAnsi="Times New Roman" w:cs="Times New Roman"/>
        </w:rPr>
        <w:t xml:space="preserve"> However, the increase in the number of free and fair elections in the region over the past two decades and increased availability of comparable public opinion data requires revisiting </w:t>
      </w:r>
      <w:r w:rsidR="00BA67D1">
        <w:rPr>
          <w:rFonts w:ascii="Times New Roman" w:hAnsi="Times New Roman" w:cs="Times New Roman"/>
        </w:rPr>
        <w:t>the mechanisms that link winning and losing to levels of political support</w:t>
      </w:r>
      <w:r w:rsidR="00BA67D1">
        <w:rPr>
          <w:rStyle w:val="FootnoteReference"/>
          <w:rFonts w:ascii="Times New Roman" w:hAnsi="Times New Roman" w:cs="Times New Roman"/>
        </w:rPr>
        <w:footnoteReference w:id="2"/>
      </w:r>
      <w:r w:rsidR="00BA67D1">
        <w:rPr>
          <w:rFonts w:ascii="Times New Roman" w:hAnsi="Times New Roman" w:cs="Times New Roman"/>
        </w:rPr>
        <w:t xml:space="preserve">. </w:t>
      </w:r>
    </w:p>
    <w:p w14:paraId="740D30D8" w14:textId="10510209" w:rsidR="007F34E5" w:rsidRDefault="00BA67D1" w:rsidP="0073160B">
      <w:pPr>
        <w:rPr>
          <w:rFonts w:ascii="Times New Roman" w:hAnsi="Times New Roman" w:cs="Times New Roman"/>
        </w:rPr>
      </w:pPr>
      <w:r>
        <w:rPr>
          <w:rFonts w:ascii="Times New Roman" w:hAnsi="Times New Roman" w:cs="Times New Roman"/>
        </w:rPr>
        <w:tab/>
      </w:r>
      <w:r w:rsidR="00C40C50">
        <w:rPr>
          <w:rFonts w:ascii="Times New Roman" w:hAnsi="Times New Roman" w:cs="Times New Roman"/>
        </w:rPr>
        <w:t xml:space="preserve">Since the winners of today, in cases </w:t>
      </w:r>
      <w:r w:rsidR="007C0349">
        <w:rPr>
          <w:rFonts w:ascii="Times New Roman" w:hAnsi="Times New Roman" w:cs="Times New Roman"/>
        </w:rPr>
        <w:t>where turnover occurs</w:t>
      </w:r>
      <w:r w:rsidR="00C40C50">
        <w:rPr>
          <w:rFonts w:ascii="Times New Roman" w:hAnsi="Times New Roman" w:cs="Times New Roman"/>
        </w:rPr>
        <w:t xml:space="preserve">, are the losers of tomorrow, </w:t>
      </w:r>
      <w:r w:rsidR="007C0349">
        <w:rPr>
          <w:rFonts w:ascii="Times New Roman" w:hAnsi="Times New Roman" w:cs="Times New Roman"/>
        </w:rPr>
        <w:t>increased experience with elections is an opportunity to test the stability of levels of public support. Previous work suggests that increased experience with elections, decreases the legitimacy gap between winner</w:t>
      </w:r>
      <w:r w:rsidR="000B13A0">
        <w:rPr>
          <w:rFonts w:ascii="Times New Roman" w:hAnsi="Times New Roman" w:cs="Times New Roman"/>
        </w:rPr>
        <w:t>s</w:t>
      </w:r>
      <w:r w:rsidR="007C0349">
        <w:rPr>
          <w:rFonts w:ascii="Times New Roman" w:hAnsi="Times New Roman" w:cs="Times New Roman"/>
        </w:rPr>
        <w:t xml:space="preserve"> and loser</w:t>
      </w:r>
      <w:r w:rsidR="000B13A0">
        <w:rPr>
          <w:rFonts w:ascii="Times New Roman" w:hAnsi="Times New Roman" w:cs="Times New Roman"/>
        </w:rPr>
        <w:t>s</w:t>
      </w:r>
      <w:r w:rsidR="007C0349">
        <w:rPr>
          <w:rFonts w:ascii="Times New Roman" w:hAnsi="Times New Roman" w:cs="Times New Roman"/>
        </w:rPr>
        <w:t xml:space="preserve"> of political contest</w:t>
      </w:r>
      <w:r w:rsidR="00F51256">
        <w:rPr>
          <w:rFonts w:ascii="Times New Roman" w:hAnsi="Times New Roman" w:cs="Times New Roman"/>
        </w:rPr>
        <w:t>s</w:t>
      </w:r>
      <w:r w:rsidR="007C0349">
        <w:rPr>
          <w:rFonts w:ascii="Times New Roman" w:hAnsi="Times New Roman" w:cs="Times New Roman"/>
        </w:rPr>
        <w:t xml:space="preserve"> (Moehler and Lindberg 2009).</w:t>
      </w:r>
      <w:r w:rsidR="00AA21E9">
        <w:rPr>
          <w:rFonts w:ascii="Times New Roman" w:hAnsi="Times New Roman" w:cs="Times New Roman"/>
        </w:rPr>
        <w:t xml:space="preserve"> Given the available public opinion data,</w:t>
      </w:r>
      <w:r w:rsidR="00524F70">
        <w:rPr>
          <w:rFonts w:ascii="Times New Roman" w:hAnsi="Times New Roman" w:cs="Times New Roman"/>
        </w:rPr>
        <w:t xml:space="preserve"> the authors of </w:t>
      </w:r>
      <w:r w:rsidR="007F34E5">
        <w:rPr>
          <w:rFonts w:ascii="Times New Roman" w:hAnsi="Times New Roman" w:cs="Times New Roman"/>
        </w:rPr>
        <w:t>these</w:t>
      </w:r>
      <w:r w:rsidR="00524F70">
        <w:rPr>
          <w:rFonts w:ascii="Times New Roman" w:hAnsi="Times New Roman" w:cs="Times New Roman"/>
        </w:rPr>
        <w:t xml:space="preserve"> works can only assume that citizens observe the results of the elections and update their attitudes towards</w:t>
      </w:r>
      <w:r w:rsidR="000E41E4">
        <w:rPr>
          <w:rFonts w:ascii="Times New Roman" w:hAnsi="Times New Roman" w:cs="Times New Roman"/>
        </w:rPr>
        <w:t>, for example,</w:t>
      </w:r>
      <w:r w:rsidR="00524F70">
        <w:rPr>
          <w:rFonts w:ascii="Times New Roman" w:hAnsi="Times New Roman" w:cs="Times New Roman"/>
        </w:rPr>
        <w:t xml:space="preserve"> institutions accordingly. For </w:t>
      </w:r>
      <w:r w:rsidR="000E41E4">
        <w:rPr>
          <w:rFonts w:ascii="Times New Roman" w:hAnsi="Times New Roman" w:cs="Times New Roman"/>
        </w:rPr>
        <w:t>instance</w:t>
      </w:r>
      <w:r w:rsidR="00524F70">
        <w:rPr>
          <w:rFonts w:ascii="Times New Roman" w:hAnsi="Times New Roman" w:cs="Times New Roman"/>
        </w:rPr>
        <w:t>, citizen</w:t>
      </w:r>
      <w:r w:rsidR="00011C88">
        <w:rPr>
          <w:rFonts w:ascii="Times New Roman" w:hAnsi="Times New Roman" w:cs="Times New Roman"/>
        </w:rPr>
        <w:t>s</w:t>
      </w:r>
      <w:r w:rsidR="00524F70">
        <w:rPr>
          <w:rFonts w:ascii="Times New Roman" w:hAnsi="Times New Roman" w:cs="Times New Roman"/>
        </w:rPr>
        <w:t xml:space="preserve"> affiliated with a political party that lost the election may </w:t>
      </w:r>
      <w:r w:rsidR="00011C88">
        <w:rPr>
          <w:rFonts w:ascii="Times New Roman" w:hAnsi="Times New Roman" w:cs="Times New Roman"/>
        </w:rPr>
        <w:t>be less inclined to trust in political institutions tha</w:t>
      </w:r>
      <w:r w:rsidR="000B3823">
        <w:rPr>
          <w:rFonts w:ascii="Times New Roman" w:hAnsi="Times New Roman" w:cs="Times New Roman"/>
        </w:rPr>
        <w:t>n</w:t>
      </w:r>
      <w:r w:rsidR="00011C88">
        <w:rPr>
          <w:rFonts w:ascii="Times New Roman" w:hAnsi="Times New Roman" w:cs="Times New Roman"/>
        </w:rPr>
        <w:t xml:space="preserve"> if their preferred party had one that election. </w:t>
      </w:r>
      <w:r w:rsidR="007F3AE8">
        <w:rPr>
          <w:rFonts w:ascii="Times New Roman" w:hAnsi="Times New Roman" w:cs="Times New Roman"/>
        </w:rPr>
        <w:t xml:space="preserve">While this argument may seem less cognitively demanding than that which is presented in work about government performance (Van der Meer 2016), it still requires citizens </w:t>
      </w:r>
      <w:r w:rsidR="000B3823">
        <w:rPr>
          <w:rFonts w:ascii="Times New Roman" w:hAnsi="Times New Roman" w:cs="Times New Roman"/>
        </w:rPr>
        <w:t>to have</w:t>
      </w:r>
      <w:r w:rsidR="007F3AE8">
        <w:rPr>
          <w:rFonts w:ascii="Times New Roman" w:hAnsi="Times New Roman" w:cs="Times New Roman"/>
        </w:rPr>
        <w:t xml:space="preserve"> a heightened interest in politics</w:t>
      </w:r>
      <w:r w:rsidR="000B3823">
        <w:rPr>
          <w:rFonts w:ascii="Times New Roman" w:hAnsi="Times New Roman" w:cs="Times New Roman"/>
        </w:rPr>
        <w:t xml:space="preserve"> and knowledge about electoral outcomes</w:t>
      </w:r>
      <w:r w:rsidR="007F3AE8">
        <w:rPr>
          <w:rFonts w:ascii="Times New Roman" w:hAnsi="Times New Roman" w:cs="Times New Roman"/>
        </w:rPr>
        <w:t>.</w:t>
      </w:r>
      <w:r w:rsidR="007F34E5">
        <w:rPr>
          <w:rFonts w:ascii="Times New Roman" w:hAnsi="Times New Roman" w:cs="Times New Roman"/>
        </w:rPr>
        <w:t xml:space="preserve"> </w:t>
      </w:r>
    </w:p>
    <w:p w14:paraId="3C7FD35E" w14:textId="34278C7C" w:rsidR="000B3823" w:rsidRDefault="000B3823" w:rsidP="0073160B">
      <w:pPr>
        <w:rPr>
          <w:rFonts w:ascii="Times New Roman" w:hAnsi="Times New Roman" w:cs="Times New Roman"/>
        </w:rPr>
      </w:pPr>
      <w:r>
        <w:rPr>
          <w:rFonts w:ascii="Times New Roman" w:hAnsi="Times New Roman" w:cs="Times New Roman"/>
        </w:rPr>
        <w:tab/>
        <w:t>Revisiting the question of partisanship in Sub-Saharan Africa is a fruitful opportunity to test whether the effects observed in previous studies hold (Moehler 2009; Moehler and Lindberg 2009). Having more free, fair, and competitive elections</w:t>
      </w:r>
      <w:r w:rsidR="00566B19">
        <w:rPr>
          <w:rFonts w:ascii="Times New Roman" w:hAnsi="Times New Roman" w:cs="Times New Roman"/>
        </w:rPr>
        <w:t xml:space="preserve"> in the region allows for increased opportunities to test the effects of winner status on trust in political institutions. Additionally, the presence of several additional waves of </w:t>
      </w:r>
      <w:proofErr w:type="spellStart"/>
      <w:r w:rsidR="00566B19">
        <w:rPr>
          <w:rFonts w:ascii="Times New Roman" w:hAnsi="Times New Roman" w:cs="Times New Roman"/>
        </w:rPr>
        <w:t>Afrobarometer</w:t>
      </w:r>
      <w:proofErr w:type="spellEnd"/>
      <w:r w:rsidR="00566B19">
        <w:rPr>
          <w:rFonts w:ascii="Times New Roman" w:hAnsi="Times New Roman" w:cs="Times New Roman"/>
        </w:rPr>
        <w:t xml:space="preserve"> (AB) data allows for more coverage of elections and larger samples analyzed after each election. </w:t>
      </w:r>
    </w:p>
    <w:p w14:paraId="542DFB23" w14:textId="63E3CF0C" w:rsidR="0073160B" w:rsidRDefault="000B3823" w:rsidP="0073160B">
      <w:pPr>
        <w:rPr>
          <w:rFonts w:ascii="Times New Roman" w:hAnsi="Times New Roman" w:cs="Times New Roman"/>
        </w:rPr>
      </w:pPr>
      <w:r>
        <w:rPr>
          <w:rFonts w:ascii="Times New Roman" w:hAnsi="Times New Roman" w:cs="Times New Roman"/>
        </w:rPr>
        <w:tab/>
      </w:r>
      <w:r w:rsidR="00566B19">
        <w:rPr>
          <w:rFonts w:ascii="Times New Roman" w:hAnsi="Times New Roman" w:cs="Times New Roman"/>
        </w:rPr>
        <w:t>This paper uses</w:t>
      </w:r>
      <w:r w:rsidR="007F34E5">
        <w:rPr>
          <w:rFonts w:ascii="Times New Roman" w:hAnsi="Times New Roman" w:cs="Times New Roman"/>
        </w:rPr>
        <w:t xml:space="preserve"> data from</w:t>
      </w:r>
      <w:r w:rsidR="00566B19">
        <w:rPr>
          <w:rFonts w:ascii="Times New Roman" w:hAnsi="Times New Roman" w:cs="Times New Roman"/>
        </w:rPr>
        <w:t xml:space="preserve"> seven rounds of AB </w:t>
      </w:r>
      <w:r w:rsidR="007F34E5">
        <w:rPr>
          <w:rFonts w:ascii="Times New Roman" w:hAnsi="Times New Roman" w:cs="Times New Roman"/>
        </w:rPr>
        <w:t>surveys</w:t>
      </w:r>
      <w:r w:rsidR="00566B19">
        <w:rPr>
          <w:rFonts w:ascii="Times New Roman" w:hAnsi="Times New Roman" w:cs="Times New Roman"/>
        </w:rPr>
        <w:t xml:space="preserve"> conduct</w:t>
      </w:r>
      <w:r w:rsidR="007F34E5">
        <w:rPr>
          <w:rFonts w:ascii="Times New Roman" w:hAnsi="Times New Roman" w:cs="Times New Roman"/>
        </w:rPr>
        <w:t>ed</w:t>
      </w:r>
      <w:r w:rsidR="00566B19">
        <w:rPr>
          <w:rFonts w:ascii="Times New Roman" w:hAnsi="Times New Roman" w:cs="Times New Roman"/>
        </w:rPr>
        <w:t xml:space="preserve"> in 32 countries in Sub-Saharan Africa between 1999 and 2018. </w:t>
      </w:r>
    </w:p>
    <w:p w14:paraId="0C6216AA" w14:textId="2A0C3760" w:rsidR="0073160B" w:rsidRDefault="0073160B" w:rsidP="0073160B">
      <w:pPr>
        <w:rPr>
          <w:rFonts w:ascii="Times New Roman" w:hAnsi="Times New Roman" w:cs="Times New Roman"/>
        </w:rPr>
      </w:pPr>
    </w:p>
    <w:p w14:paraId="5DE85878" w14:textId="098873B5" w:rsidR="007F34E5" w:rsidRPr="007A6AFA" w:rsidRDefault="00643022" w:rsidP="0073160B">
      <w:pPr>
        <w:rPr>
          <w:rFonts w:ascii="Times New Roman" w:hAnsi="Times New Roman" w:cs="Times New Roman"/>
          <w:b/>
          <w:bCs/>
          <w:u w:val="single"/>
        </w:rPr>
      </w:pPr>
      <w:r w:rsidRPr="007A6AFA">
        <w:rPr>
          <w:rFonts w:ascii="Times New Roman" w:hAnsi="Times New Roman" w:cs="Times New Roman"/>
          <w:b/>
          <w:bCs/>
          <w:u w:val="single"/>
        </w:rPr>
        <w:t xml:space="preserve">Electoral Outcomes and Political </w:t>
      </w:r>
      <w:r w:rsidR="00FF2B09" w:rsidRPr="007A6AFA">
        <w:rPr>
          <w:rFonts w:ascii="Times New Roman" w:hAnsi="Times New Roman" w:cs="Times New Roman"/>
          <w:b/>
          <w:bCs/>
          <w:u w:val="single"/>
        </w:rPr>
        <w:t>Support</w:t>
      </w:r>
      <w:r w:rsidR="007F34E5" w:rsidRPr="007A6AFA">
        <w:rPr>
          <w:rFonts w:ascii="Times New Roman" w:hAnsi="Times New Roman" w:cs="Times New Roman"/>
          <w:b/>
          <w:bCs/>
          <w:u w:val="single"/>
        </w:rPr>
        <w:t xml:space="preserve">: </w:t>
      </w:r>
    </w:p>
    <w:p w14:paraId="34C5C344" w14:textId="73F4D2F0" w:rsidR="00643022" w:rsidRDefault="002400CC" w:rsidP="0073160B">
      <w:pPr>
        <w:rPr>
          <w:rFonts w:ascii="Times New Roman" w:hAnsi="Times New Roman" w:cs="Times New Roman"/>
        </w:rPr>
      </w:pPr>
      <w:r>
        <w:rPr>
          <w:rFonts w:ascii="Times New Roman" w:hAnsi="Times New Roman" w:cs="Times New Roman"/>
        </w:rPr>
        <w:t xml:space="preserve">While </w:t>
      </w:r>
      <w:r w:rsidR="00025AC3">
        <w:rPr>
          <w:rFonts w:ascii="Times New Roman" w:hAnsi="Times New Roman" w:cs="Times New Roman"/>
        </w:rPr>
        <w:t>political support</w:t>
      </w:r>
      <w:r>
        <w:rPr>
          <w:rFonts w:ascii="Times New Roman" w:hAnsi="Times New Roman" w:cs="Times New Roman"/>
        </w:rPr>
        <w:t xml:space="preserve"> </w:t>
      </w:r>
      <w:r w:rsidR="00BD7F09">
        <w:rPr>
          <w:rFonts w:ascii="Times New Roman" w:hAnsi="Times New Roman" w:cs="Times New Roman"/>
        </w:rPr>
        <w:t>is</w:t>
      </w:r>
      <w:r>
        <w:rPr>
          <w:rFonts w:ascii="Times New Roman" w:hAnsi="Times New Roman" w:cs="Times New Roman"/>
        </w:rPr>
        <w:t xml:space="preserve"> undoubtably important, it is unclear what level</w:t>
      </w:r>
      <w:r w:rsidR="00BD7F09">
        <w:rPr>
          <w:rFonts w:ascii="Times New Roman" w:hAnsi="Times New Roman" w:cs="Times New Roman"/>
        </w:rPr>
        <w:t xml:space="preserve">s of trust and </w:t>
      </w:r>
      <w:r w:rsidR="007E4A79">
        <w:rPr>
          <w:rFonts w:ascii="Times New Roman" w:hAnsi="Times New Roman" w:cs="Times New Roman"/>
        </w:rPr>
        <w:t xml:space="preserve">perceived </w:t>
      </w:r>
      <w:r>
        <w:rPr>
          <w:rFonts w:ascii="Times New Roman" w:hAnsi="Times New Roman" w:cs="Times New Roman"/>
        </w:rPr>
        <w:t xml:space="preserve">legitimacy </w:t>
      </w:r>
      <w:r w:rsidR="00BD7F09">
        <w:rPr>
          <w:rFonts w:ascii="Times New Roman" w:hAnsi="Times New Roman" w:cs="Times New Roman"/>
        </w:rPr>
        <w:t>are</w:t>
      </w:r>
      <w:r>
        <w:rPr>
          <w:rFonts w:ascii="Times New Roman" w:hAnsi="Times New Roman" w:cs="Times New Roman"/>
        </w:rPr>
        <w:t xml:space="preserve"> required in a democratic polity (Warren 2017). The question is especially challenging to scholar</w:t>
      </w:r>
      <w:r w:rsidR="00BD7F09">
        <w:rPr>
          <w:rFonts w:ascii="Times New Roman" w:hAnsi="Times New Roman" w:cs="Times New Roman"/>
        </w:rPr>
        <w:t>s</w:t>
      </w:r>
      <w:r>
        <w:rPr>
          <w:rFonts w:ascii="Times New Roman" w:hAnsi="Times New Roman" w:cs="Times New Roman"/>
        </w:rPr>
        <w:t xml:space="preserve"> study</w:t>
      </w:r>
      <w:r w:rsidR="00BD7F09">
        <w:rPr>
          <w:rFonts w:ascii="Times New Roman" w:hAnsi="Times New Roman" w:cs="Times New Roman"/>
        </w:rPr>
        <w:t>ing</w:t>
      </w:r>
      <w:r>
        <w:rPr>
          <w:rFonts w:ascii="Times New Roman" w:hAnsi="Times New Roman" w:cs="Times New Roman"/>
        </w:rPr>
        <w:t xml:space="preserve"> newly democratized states</w:t>
      </w:r>
      <w:r w:rsidR="000E41E4">
        <w:rPr>
          <w:rFonts w:ascii="Times New Roman" w:hAnsi="Times New Roman" w:cs="Times New Roman"/>
        </w:rPr>
        <w:t xml:space="preserve"> (Anderson et al 2005)</w:t>
      </w:r>
      <w:r>
        <w:rPr>
          <w:rFonts w:ascii="Times New Roman" w:hAnsi="Times New Roman" w:cs="Times New Roman"/>
        </w:rPr>
        <w:t>.</w:t>
      </w:r>
      <w:r w:rsidR="00054DB6">
        <w:rPr>
          <w:rFonts w:ascii="Times New Roman" w:hAnsi="Times New Roman" w:cs="Times New Roman"/>
        </w:rPr>
        <w:t xml:space="preserve"> In democracies, citizens are expected to be critical of institutions.</w:t>
      </w:r>
      <w:r>
        <w:rPr>
          <w:rFonts w:ascii="Times New Roman" w:hAnsi="Times New Roman" w:cs="Times New Roman"/>
        </w:rPr>
        <w:t xml:space="preserve"> The literature th</w:t>
      </w:r>
      <w:r w:rsidR="00BD7F09">
        <w:rPr>
          <w:rFonts w:ascii="Times New Roman" w:hAnsi="Times New Roman" w:cs="Times New Roman"/>
        </w:rPr>
        <w:t>at</w:t>
      </w:r>
      <w:r>
        <w:rPr>
          <w:rFonts w:ascii="Times New Roman" w:hAnsi="Times New Roman" w:cs="Times New Roman"/>
        </w:rPr>
        <w:t xml:space="preserve"> focuses on advanced democracies </w:t>
      </w:r>
      <w:r w:rsidR="00BD7F09">
        <w:rPr>
          <w:rFonts w:ascii="Times New Roman" w:hAnsi="Times New Roman" w:cs="Times New Roman"/>
        </w:rPr>
        <w:t>shows levels of trust in institutions to be declining (Norris 1999).</w:t>
      </w:r>
      <w:r w:rsidR="007E4A79">
        <w:rPr>
          <w:rFonts w:ascii="Times New Roman" w:hAnsi="Times New Roman" w:cs="Times New Roman"/>
        </w:rPr>
        <w:t xml:space="preserve"> However, scholar</w:t>
      </w:r>
      <w:r w:rsidR="00833C3F">
        <w:rPr>
          <w:rFonts w:ascii="Times New Roman" w:hAnsi="Times New Roman" w:cs="Times New Roman"/>
        </w:rPr>
        <w:t>s</w:t>
      </w:r>
      <w:r w:rsidR="007E4A79">
        <w:rPr>
          <w:rFonts w:ascii="Times New Roman" w:hAnsi="Times New Roman" w:cs="Times New Roman"/>
        </w:rPr>
        <w:t xml:space="preserve"> have noted a gap in political trust and perceived legitimacy among winners and losers of electoral contests. </w:t>
      </w:r>
    </w:p>
    <w:p w14:paraId="7D5015BD" w14:textId="76B23F7B" w:rsidR="007F34E5" w:rsidRDefault="009B36E3" w:rsidP="007E4A79">
      <w:pPr>
        <w:ind w:firstLine="720"/>
        <w:rPr>
          <w:rFonts w:ascii="Times New Roman" w:hAnsi="Times New Roman" w:cs="Times New Roman"/>
        </w:rPr>
      </w:pPr>
      <w:r>
        <w:rPr>
          <w:rFonts w:ascii="Times New Roman" w:hAnsi="Times New Roman" w:cs="Times New Roman"/>
        </w:rPr>
        <w:t>The effect of winner/loser status is consistent and has been confirmed in cross-national and regional studies (Anderson and Guillory 1997; Moehler 2009; Moehler and Lindberg 2009). However, most work that explains variations in political support between winner</w:t>
      </w:r>
      <w:r w:rsidR="0007376E">
        <w:rPr>
          <w:rFonts w:ascii="Times New Roman" w:hAnsi="Times New Roman" w:cs="Times New Roman"/>
        </w:rPr>
        <w:t>s</w:t>
      </w:r>
      <w:r>
        <w:rPr>
          <w:rFonts w:ascii="Times New Roman" w:hAnsi="Times New Roman" w:cs="Times New Roman"/>
        </w:rPr>
        <w:t xml:space="preserve"> and losers </w:t>
      </w:r>
      <w:r>
        <w:rPr>
          <w:rFonts w:ascii="Times New Roman" w:hAnsi="Times New Roman" w:cs="Times New Roman"/>
        </w:rPr>
        <w:lastRenderedPageBreak/>
        <w:t>rel</w:t>
      </w:r>
      <w:r w:rsidR="0007376E">
        <w:rPr>
          <w:rFonts w:ascii="Times New Roman" w:hAnsi="Times New Roman" w:cs="Times New Roman"/>
        </w:rPr>
        <w:t>ies</w:t>
      </w:r>
      <w:r>
        <w:rPr>
          <w:rFonts w:ascii="Times New Roman" w:hAnsi="Times New Roman" w:cs="Times New Roman"/>
        </w:rPr>
        <w:t xml:space="preserve"> </w:t>
      </w:r>
      <w:r w:rsidR="0007376E">
        <w:rPr>
          <w:rFonts w:ascii="Times New Roman" w:hAnsi="Times New Roman" w:cs="Times New Roman"/>
        </w:rPr>
        <w:t xml:space="preserve">on </w:t>
      </w:r>
      <w:r>
        <w:rPr>
          <w:rFonts w:ascii="Times New Roman" w:hAnsi="Times New Roman" w:cs="Times New Roman"/>
        </w:rPr>
        <w:t>theories</w:t>
      </w:r>
      <w:r w:rsidR="0007376E">
        <w:rPr>
          <w:rFonts w:ascii="Times New Roman" w:hAnsi="Times New Roman" w:cs="Times New Roman"/>
        </w:rPr>
        <w:t xml:space="preserve"> </w:t>
      </w:r>
      <w:r>
        <w:rPr>
          <w:rFonts w:ascii="Times New Roman" w:hAnsi="Times New Roman" w:cs="Times New Roman"/>
        </w:rPr>
        <w:t xml:space="preserve">generated </w:t>
      </w:r>
      <w:r w:rsidR="0007376E">
        <w:rPr>
          <w:rFonts w:ascii="Times New Roman" w:hAnsi="Times New Roman" w:cs="Times New Roman"/>
        </w:rPr>
        <w:t xml:space="preserve">in studies about western democracies (Anderson et al. 2005, 91). That being said, </w:t>
      </w:r>
      <w:r w:rsidR="00744A9A">
        <w:rPr>
          <w:rFonts w:ascii="Times New Roman" w:hAnsi="Times New Roman" w:cs="Times New Roman"/>
        </w:rPr>
        <w:t>scholars have theorized the presence of an effect resulting from challenges associated with states that experience infrequent and irregular elections. For example, Moehler (2009) argues that the effect of winner/loser status operates through evaluations of electoral integrity.</w:t>
      </w:r>
      <w:r w:rsidR="007E4A79">
        <w:rPr>
          <w:rFonts w:ascii="Times New Roman" w:hAnsi="Times New Roman" w:cs="Times New Roman"/>
        </w:rPr>
        <w:t xml:space="preserve"> Others argue that the gap in political </w:t>
      </w:r>
      <w:r w:rsidR="00FB0351">
        <w:rPr>
          <w:rFonts w:ascii="Times New Roman" w:hAnsi="Times New Roman" w:cs="Times New Roman"/>
        </w:rPr>
        <w:t>support</w:t>
      </w:r>
      <w:r w:rsidR="007E4A79">
        <w:rPr>
          <w:rFonts w:ascii="Times New Roman" w:hAnsi="Times New Roman" w:cs="Times New Roman"/>
        </w:rPr>
        <w:t xml:space="preserve"> between winner</w:t>
      </w:r>
      <w:r w:rsidR="00FB0351">
        <w:rPr>
          <w:rFonts w:ascii="Times New Roman" w:hAnsi="Times New Roman" w:cs="Times New Roman"/>
        </w:rPr>
        <w:t>s</w:t>
      </w:r>
      <w:r w:rsidR="007E4A79">
        <w:rPr>
          <w:rFonts w:ascii="Times New Roman" w:hAnsi="Times New Roman" w:cs="Times New Roman"/>
        </w:rPr>
        <w:t xml:space="preserve"> and loser</w:t>
      </w:r>
      <w:r w:rsidR="00FB0351">
        <w:rPr>
          <w:rFonts w:ascii="Times New Roman" w:hAnsi="Times New Roman" w:cs="Times New Roman"/>
        </w:rPr>
        <w:t>s</w:t>
      </w:r>
      <w:r w:rsidR="007E4A79">
        <w:rPr>
          <w:rFonts w:ascii="Times New Roman" w:hAnsi="Times New Roman" w:cs="Times New Roman"/>
        </w:rPr>
        <w:t xml:space="preserve"> is reduce</w:t>
      </w:r>
      <w:r w:rsidR="00833C3F">
        <w:rPr>
          <w:rFonts w:ascii="Times New Roman" w:hAnsi="Times New Roman" w:cs="Times New Roman"/>
        </w:rPr>
        <w:t>d</w:t>
      </w:r>
      <w:r w:rsidR="007E4A79">
        <w:rPr>
          <w:rFonts w:ascii="Times New Roman" w:hAnsi="Times New Roman" w:cs="Times New Roman"/>
        </w:rPr>
        <w:t xml:space="preserve"> with political turnover</w:t>
      </w:r>
      <w:r w:rsidR="00833C3F">
        <w:rPr>
          <w:rFonts w:ascii="Times New Roman" w:hAnsi="Times New Roman" w:cs="Times New Roman"/>
        </w:rPr>
        <w:t xml:space="preserve"> (Moehler and Lindberg 2009)</w:t>
      </w:r>
      <w:r w:rsidR="007E4A79">
        <w:rPr>
          <w:rFonts w:ascii="Times New Roman" w:hAnsi="Times New Roman" w:cs="Times New Roman"/>
        </w:rPr>
        <w:t xml:space="preserve">. </w:t>
      </w:r>
    </w:p>
    <w:p w14:paraId="5A6D3D0C" w14:textId="13455EAA" w:rsidR="007E4A79" w:rsidRDefault="007E4A79" w:rsidP="007E4A79">
      <w:pPr>
        <w:ind w:firstLine="720"/>
        <w:rPr>
          <w:rFonts w:ascii="Times New Roman" w:hAnsi="Times New Roman" w:cs="Times New Roman"/>
        </w:rPr>
      </w:pPr>
      <w:r>
        <w:rPr>
          <w:rFonts w:ascii="Times New Roman" w:hAnsi="Times New Roman" w:cs="Times New Roman"/>
        </w:rPr>
        <w:t xml:space="preserve">Reducing the gap in levels of </w:t>
      </w:r>
      <w:r w:rsidR="00FB0351">
        <w:rPr>
          <w:rFonts w:ascii="Times New Roman" w:hAnsi="Times New Roman" w:cs="Times New Roman"/>
        </w:rPr>
        <w:t>political support</w:t>
      </w:r>
      <w:r>
        <w:rPr>
          <w:rFonts w:ascii="Times New Roman" w:hAnsi="Times New Roman" w:cs="Times New Roman"/>
        </w:rPr>
        <w:t xml:space="preserve"> between winners and losers is</w:t>
      </w:r>
      <w:r w:rsidR="00833C3F">
        <w:rPr>
          <w:rFonts w:ascii="Times New Roman" w:hAnsi="Times New Roman" w:cs="Times New Roman"/>
        </w:rPr>
        <w:t xml:space="preserve"> crucial for legitimacy and systems support (Craig et al. 2006).</w:t>
      </w:r>
      <w:r w:rsidR="00697AD3">
        <w:rPr>
          <w:rFonts w:ascii="Times New Roman" w:hAnsi="Times New Roman" w:cs="Times New Roman"/>
        </w:rPr>
        <w:t xml:space="preserve"> While having elections may have democratizing effects (Lindberg 2004), elections are also viewed as threats to systems support and levels of political trust (</w:t>
      </w:r>
      <w:r w:rsidR="00EC6E14">
        <w:rPr>
          <w:rFonts w:ascii="Times New Roman" w:hAnsi="Times New Roman" w:cs="Times New Roman"/>
        </w:rPr>
        <w:t xml:space="preserve">Ginsberg and Weissberg 1978 cited in </w:t>
      </w:r>
      <w:r w:rsidR="00697AD3">
        <w:rPr>
          <w:rFonts w:ascii="Times New Roman" w:hAnsi="Times New Roman" w:cs="Times New Roman"/>
        </w:rPr>
        <w:t xml:space="preserve">Nadeau and </w:t>
      </w:r>
      <w:proofErr w:type="spellStart"/>
      <w:r w:rsidR="00697AD3">
        <w:rPr>
          <w:rFonts w:ascii="Times New Roman" w:hAnsi="Times New Roman" w:cs="Times New Roman"/>
        </w:rPr>
        <w:t>Blais</w:t>
      </w:r>
      <w:proofErr w:type="spellEnd"/>
      <w:r w:rsidR="00697AD3">
        <w:rPr>
          <w:rFonts w:ascii="Times New Roman" w:hAnsi="Times New Roman" w:cs="Times New Roman"/>
        </w:rPr>
        <w:t xml:space="preserve"> 1993).</w:t>
      </w:r>
      <w:r w:rsidR="00EC6E14">
        <w:rPr>
          <w:rFonts w:ascii="Times New Roman" w:hAnsi="Times New Roman" w:cs="Times New Roman"/>
        </w:rPr>
        <w:t xml:space="preserve"> </w:t>
      </w:r>
      <w:r w:rsidR="005E7E3C">
        <w:rPr>
          <w:rFonts w:ascii="Times New Roman" w:hAnsi="Times New Roman" w:cs="Times New Roman"/>
        </w:rPr>
        <w:t xml:space="preserve">Losers accepting the results of elections is important for political legitimation. In cases of newly democratized states, where political systems and institutions are not yet stable, mass perceptions of legitimacy are crucial (Moehler 2009, 346). </w:t>
      </w:r>
    </w:p>
    <w:p w14:paraId="3FBD679C" w14:textId="0E393097" w:rsidR="00DD46A1" w:rsidRDefault="005E7E3C" w:rsidP="00DD46A1">
      <w:pPr>
        <w:ind w:firstLine="720"/>
        <w:rPr>
          <w:rFonts w:ascii="Times New Roman" w:hAnsi="Times New Roman" w:cs="Times New Roman"/>
        </w:rPr>
      </w:pPr>
      <w:r>
        <w:rPr>
          <w:rFonts w:ascii="Times New Roman" w:hAnsi="Times New Roman" w:cs="Times New Roman"/>
        </w:rPr>
        <w:t>What explains the legitimacy gap</w:t>
      </w:r>
      <w:r w:rsidR="00CE1B63">
        <w:rPr>
          <w:rFonts w:ascii="Times New Roman" w:hAnsi="Times New Roman" w:cs="Times New Roman"/>
        </w:rPr>
        <w:t xml:space="preserve"> between winners and losers</w:t>
      </w:r>
      <w:r>
        <w:rPr>
          <w:rFonts w:ascii="Times New Roman" w:hAnsi="Times New Roman" w:cs="Times New Roman"/>
        </w:rPr>
        <w:t>?</w:t>
      </w:r>
      <w:r w:rsidR="00CE1B63">
        <w:rPr>
          <w:rFonts w:ascii="Times New Roman" w:hAnsi="Times New Roman" w:cs="Times New Roman"/>
        </w:rPr>
        <w:t xml:space="preserve"> </w:t>
      </w:r>
      <w:r w:rsidR="001E4763">
        <w:rPr>
          <w:rFonts w:ascii="Times New Roman" w:hAnsi="Times New Roman" w:cs="Times New Roman"/>
        </w:rPr>
        <w:t>To explain the link between winning/losing and trust, scholar</w:t>
      </w:r>
      <w:r w:rsidR="00DD46A1">
        <w:rPr>
          <w:rFonts w:ascii="Times New Roman" w:hAnsi="Times New Roman" w:cs="Times New Roman"/>
        </w:rPr>
        <w:t>s</w:t>
      </w:r>
      <w:r w:rsidR="001E4763">
        <w:rPr>
          <w:rFonts w:ascii="Times New Roman" w:hAnsi="Times New Roman" w:cs="Times New Roman"/>
        </w:rPr>
        <w:t xml:space="preserve"> argue that winners</w:t>
      </w:r>
      <w:r w:rsidR="00CE1B63">
        <w:rPr>
          <w:rFonts w:ascii="Times New Roman" w:hAnsi="Times New Roman" w:cs="Times New Roman"/>
        </w:rPr>
        <w:t xml:space="preserve"> </w:t>
      </w:r>
      <w:r w:rsidR="001E4763">
        <w:rPr>
          <w:rFonts w:ascii="Times New Roman" w:hAnsi="Times New Roman" w:cs="Times New Roman"/>
        </w:rPr>
        <w:t>award their government</w:t>
      </w:r>
      <w:r w:rsidR="00DD46A1">
        <w:rPr>
          <w:rFonts w:ascii="Times New Roman" w:hAnsi="Times New Roman" w:cs="Times New Roman"/>
        </w:rPr>
        <w:t>s</w:t>
      </w:r>
      <w:r w:rsidR="001E4763">
        <w:rPr>
          <w:rFonts w:ascii="Times New Roman" w:hAnsi="Times New Roman" w:cs="Times New Roman"/>
        </w:rPr>
        <w:t xml:space="preserve"> more legitimacy than independents and supporter</w:t>
      </w:r>
      <w:r w:rsidR="00DD46A1">
        <w:rPr>
          <w:rFonts w:ascii="Times New Roman" w:hAnsi="Times New Roman" w:cs="Times New Roman"/>
        </w:rPr>
        <w:t>s</w:t>
      </w:r>
      <w:r w:rsidR="001E4763">
        <w:rPr>
          <w:rFonts w:ascii="Times New Roman" w:hAnsi="Times New Roman" w:cs="Times New Roman"/>
        </w:rPr>
        <w:t xml:space="preserve"> of the losing party (Moehler 2009; 348). Other</w:t>
      </w:r>
      <w:r w:rsidR="00DD46A1">
        <w:rPr>
          <w:rFonts w:ascii="Times New Roman" w:hAnsi="Times New Roman" w:cs="Times New Roman"/>
        </w:rPr>
        <w:t>s</w:t>
      </w:r>
      <w:r w:rsidR="001E4763">
        <w:rPr>
          <w:rFonts w:ascii="Times New Roman" w:hAnsi="Times New Roman" w:cs="Times New Roman"/>
        </w:rPr>
        <w:t xml:space="preserve"> emphasize losers’ consent and claim th</w:t>
      </w:r>
      <w:r w:rsidR="00FB0351">
        <w:rPr>
          <w:rFonts w:ascii="Times New Roman" w:hAnsi="Times New Roman" w:cs="Times New Roman"/>
        </w:rPr>
        <w:t>at</w:t>
      </w:r>
      <w:r w:rsidR="001E4763">
        <w:rPr>
          <w:rFonts w:ascii="Times New Roman" w:hAnsi="Times New Roman" w:cs="Times New Roman"/>
        </w:rPr>
        <w:t xml:space="preserve"> losing has stronger negative effects in newly democratized states (Anderson et al. 2005). </w:t>
      </w:r>
      <w:r w:rsidR="00DD46A1">
        <w:rPr>
          <w:rFonts w:ascii="Times New Roman" w:hAnsi="Times New Roman" w:cs="Times New Roman"/>
        </w:rPr>
        <w:t>Others shed light on problems that are not always considered by scholars working on this topic. Some respondents may identify with the winning party and this may lead to problems in inference</w:t>
      </w:r>
      <w:r w:rsidR="00DD46A1">
        <w:rPr>
          <w:rStyle w:val="FootnoteReference"/>
          <w:rFonts w:ascii="Times New Roman" w:hAnsi="Times New Roman" w:cs="Times New Roman"/>
        </w:rPr>
        <w:footnoteReference w:id="3"/>
      </w:r>
      <w:r w:rsidR="00DD46A1">
        <w:rPr>
          <w:rFonts w:ascii="Times New Roman" w:hAnsi="Times New Roman" w:cs="Times New Roman"/>
        </w:rPr>
        <w:t xml:space="preserve">.  </w:t>
      </w:r>
    </w:p>
    <w:p w14:paraId="065642A0" w14:textId="3E738F52" w:rsidR="003271BD" w:rsidRPr="007F34E5" w:rsidRDefault="003271BD" w:rsidP="003271BD">
      <w:pPr>
        <w:ind w:firstLine="720"/>
        <w:rPr>
          <w:rFonts w:ascii="Times New Roman" w:hAnsi="Times New Roman" w:cs="Times New Roman"/>
        </w:rPr>
      </w:pPr>
      <w:r>
        <w:rPr>
          <w:rFonts w:ascii="Times New Roman" w:hAnsi="Times New Roman" w:cs="Times New Roman"/>
        </w:rPr>
        <w:t xml:space="preserve">Beyond the direct influence of party identification, previous literature emphasizes perceptions of the fairness of the electoral process. Scholars working with cross-national samples, samples that include advanced industrialized democracies, and regional analyses that focus on newly democratized states all refer to perceptions of the fairness of the electoral process (Craig et al 2005; Moehler 2009; Moehler and Lindberg 2006). While a gap between the perceptions of winners and losers may exist, an individual affiliated with a losing political party, while also perceiving the electoral process to be fair, may be more inclined to trust in political institutions. </w:t>
      </w:r>
    </w:p>
    <w:p w14:paraId="2A7791E1" w14:textId="4E7A4EDF" w:rsidR="00DD46A1" w:rsidRDefault="00DD46A1" w:rsidP="003271BD">
      <w:pPr>
        <w:ind w:firstLine="720"/>
        <w:rPr>
          <w:rFonts w:ascii="Times New Roman" w:hAnsi="Times New Roman" w:cs="Times New Roman"/>
        </w:rPr>
      </w:pPr>
      <w:r>
        <w:rPr>
          <w:rFonts w:ascii="Times New Roman" w:hAnsi="Times New Roman" w:cs="Times New Roman"/>
        </w:rPr>
        <w:t>In the case of the legitimacy gap</w:t>
      </w:r>
      <w:r w:rsidR="008F0730">
        <w:rPr>
          <w:rFonts w:ascii="Times New Roman" w:hAnsi="Times New Roman" w:cs="Times New Roman"/>
        </w:rPr>
        <w:t xml:space="preserve"> in</w:t>
      </w:r>
      <w:r>
        <w:rPr>
          <w:rFonts w:ascii="Times New Roman" w:hAnsi="Times New Roman" w:cs="Times New Roman"/>
        </w:rPr>
        <w:t xml:space="preserve"> Sub-Saharan Africa, the increase in the number of </w:t>
      </w:r>
      <w:r w:rsidR="003271BD">
        <w:rPr>
          <w:rFonts w:ascii="Times New Roman" w:hAnsi="Times New Roman" w:cs="Times New Roman"/>
        </w:rPr>
        <w:t xml:space="preserve">competitive, multiparty </w:t>
      </w:r>
      <w:r>
        <w:rPr>
          <w:rFonts w:ascii="Times New Roman" w:hAnsi="Times New Roman" w:cs="Times New Roman"/>
        </w:rPr>
        <w:t xml:space="preserve">elections </w:t>
      </w:r>
      <w:r w:rsidR="003271BD">
        <w:rPr>
          <w:rFonts w:ascii="Times New Roman" w:hAnsi="Times New Roman" w:cs="Times New Roman"/>
        </w:rPr>
        <w:t>beginning in the 1990s imposes additional challenges to the mechanism</w:t>
      </w:r>
      <w:r w:rsidR="008F0730">
        <w:rPr>
          <w:rFonts w:ascii="Times New Roman" w:hAnsi="Times New Roman" w:cs="Times New Roman"/>
        </w:rPr>
        <w:t>s</w:t>
      </w:r>
      <w:r w:rsidR="003271BD">
        <w:rPr>
          <w:rFonts w:ascii="Times New Roman" w:hAnsi="Times New Roman" w:cs="Times New Roman"/>
        </w:rPr>
        <w:t xml:space="preserve"> that link</w:t>
      </w:r>
      <w:r w:rsidR="008F0730">
        <w:rPr>
          <w:rFonts w:ascii="Times New Roman" w:hAnsi="Times New Roman" w:cs="Times New Roman"/>
        </w:rPr>
        <w:t xml:space="preserve"> </w:t>
      </w:r>
      <w:r w:rsidR="003271BD">
        <w:rPr>
          <w:rFonts w:ascii="Times New Roman" w:hAnsi="Times New Roman" w:cs="Times New Roman"/>
        </w:rPr>
        <w:t xml:space="preserve">electoral outcomes to political support (Bratton et al. 2004, 256). </w:t>
      </w:r>
      <w:r w:rsidR="006830C1">
        <w:rPr>
          <w:rFonts w:ascii="Times New Roman" w:hAnsi="Times New Roman" w:cs="Times New Roman"/>
        </w:rPr>
        <w:t xml:space="preserve">Working with multiple </w:t>
      </w:r>
      <w:r w:rsidR="00870524">
        <w:rPr>
          <w:rFonts w:ascii="Times New Roman" w:hAnsi="Times New Roman" w:cs="Times New Roman"/>
        </w:rPr>
        <w:t xml:space="preserve">AB </w:t>
      </w:r>
      <w:r w:rsidR="006830C1">
        <w:rPr>
          <w:rFonts w:ascii="Times New Roman" w:hAnsi="Times New Roman" w:cs="Times New Roman"/>
        </w:rPr>
        <w:t>survey waves</w:t>
      </w:r>
      <w:r w:rsidR="008D1AB7">
        <w:rPr>
          <w:rStyle w:val="FootnoteReference"/>
          <w:rFonts w:ascii="Times New Roman" w:hAnsi="Times New Roman" w:cs="Times New Roman"/>
        </w:rPr>
        <w:footnoteReference w:id="4"/>
      </w:r>
      <w:r w:rsidR="006830C1">
        <w:rPr>
          <w:rFonts w:ascii="Times New Roman" w:hAnsi="Times New Roman" w:cs="Times New Roman"/>
        </w:rPr>
        <w:t>, Moehler and Lindberg</w:t>
      </w:r>
      <w:r w:rsidR="008F0730">
        <w:rPr>
          <w:rFonts w:ascii="Times New Roman" w:hAnsi="Times New Roman" w:cs="Times New Roman"/>
        </w:rPr>
        <w:t xml:space="preserve"> </w:t>
      </w:r>
      <w:r w:rsidR="006830C1">
        <w:rPr>
          <w:rFonts w:ascii="Times New Roman" w:hAnsi="Times New Roman" w:cs="Times New Roman"/>
        </w:rPr>
        <w:t xml:space="preserve">show that the </w:t>
      </w:r>
      <w:r w:rsidR="008F0730">
        <w:rPr>
          <w:rFonts w:ascii="Times New Roman" w:hAnsi="Times New Roman" w:cs="Times New Roman"/>
        </w:rPr>
        <w:t>political legitimacy gap</w:t>
      </w:r>
      <w:r w:rsidR="006830C1">
        <w:rPr>
          <w:rFonts w:ascii="Times New Roman" w:hAnsi="Times New Roman" w:cs="Times New Roman"/>
        </w:rPr>
        <w:t xml:space="preserve"> has decreased with </w:t>
      </w:r>
      <w:r w:rsidR="00870524">
        <w:rPr>
          <w:rFonts w:ascii="Times New Roman" w:hAnsi="Times New Roman" w:cs="Times New Roman"/>
        </w:rPr>
        <w:t xml:space="preserve">at least one </w:t>
      </w:r>
      <w:r w:rsidR="006830C1">
        <w:rPr>
          <w:rFonts w:ascii="Times New Roman" w:hAnsi="Times New Roman" w:cs="Times New Roman"/>
        </w:rPr>
        <w:t xml:space="preserve">political </w:t>
      </w:r>
      <w:r w:rsidR="008F0730">
        <w:rPr>
          <w:rFonts w:ascii="Times New Roman" w:hAnsi="Times New Roman" w:cs="Times New Roman"/>
        </w:rPr>
        <w:t>turnover</w:t>
      </w:r>
      <w:r w:rsidR="006830C1">
        <w:rPr>
          <w:rFonts w:ascii="Times New Roman" w:hAnsi="Times New Roman" w:cs="Times New Roman"/>
        </w:rPr>
        <w:t xml:space="preserve">. </w:t>
      </w:r>
      <w:r w:rsidR="008F0730">
        <w:rPr>
          <w:rFonts w:ascii="Times New Roman" w:hAnsi="Times New Roman" w:cs="Times New Roman"/>
        </w:rPr>
        <w:t>However, they show that electoral fairness does not matter in decreasing the gap between winners and losers of the most recent election</w:t>
      </w:r>
      <w:r w:rsidR="008F0730">
        <w:rPr>
          <w:rStyle w:val="FootnoteReference"/>
          <w:rFonts w:ascii="Times New Roman" w:hAnsi="Times New Roman" w:cs="Times New Roman"/>
        </w:rPr>
        <w:footnoteReference w:id="5"/>
      </w:r>
      <w:r w:rsidR="008F0730">
        <w:rPr>
          <w:rFonts w:ascii="Times New Roman" w:hAnsi="Times New Roman" w:cs="Times New Roman"/>
        </w:rPr>
        <w:t xml:space="preserve"> (Moehler and Lindbe</w:t>
      </w:r>
      <w:r w:rsidR="008D1AB7">
        <w:rPr>
          <w:rFonts w:ascii="Times New Roman" w:hAnsi="Times New Roman" w:cs="Times New Roman"/>
        </w:rPr>
        <w:t>r</w:t>
      </w:r>
      <w:r w:rsidR="008F0730">
        <w:rPr>
          <w:rFonts w:ascii="Times New Roman" w:hAnsi="Times New Roman" w:cs="Times New Roman"/>
        </w:rPr>
        <w:t xml:space="preserve">g 2009). Looking only at survey responses between 1999 and 2006, </w:t>
      </w:r>
      <w:r w:rsidR="00870524">
        <w:rPr>
          <w:rFonts w:ascii="Times New Roman" w:hAnsi="Times New Roman" w:cs="Times New Roman"/>
        </w:rPr>
        <w:t>it is not clear whether political turnovers are moderating levels of political support among winner</w:t>
      </w:r>
      <w:r w:rsidR="008D1AB7">
        <w:rPr>
          <w:rFonts w:ascii="Times New Roman" w:hAnsi="Times New Roman" w:cs="Times New Roman"/>
        </w:rPr>
        <w:t>s</w:t>
      </w:r>
      <w:r w:rsidR="00870524">
        <w:rPr>
          <w:rFonts w:ascii="Times New Roman" w:hAnsi="Times New Roman" w:cs="Times New Roman"/>
        </w:rPr>
        <w:t xml:space="preserve"> and losers. </w:t>
      </w:r>
    </w:p>
    <w:p w14:paraId="62F59F4D" w14:textId="7DAB0CA9" w:rsidR="003728E3" w:rsidRDefault="00870524" w:rsidP="003271BD">
      <w:pPr>
        <w:ind w:firstLine="720"/>
        <w:rPr>
          <w:rFonts w:ascii="Times New Roman" w:hAnsi="Times New Roman" w:cs="Times New Roman"/>
        </w:rPr>
      </w:pPr>
      <w:r>
        <w:rPr>
          <w:rFonts w:ascii="Times New Roman" w:hAnsi="Times New Roman" w:cs="Times New Roman"/>
        </w:rPr>
        <w:t xml:space="preserve">I argue that the increase in the number of competitive elections challenges the assumption that respondents observe political changes, such </w:t>
      </w:r>
      <w:r w:rsidR="000E41E4">
        <w:rPr>
          <w:rFonts w:ascii="Times New Roman" w:hAnsi="Times New Roman" w:cs="Times New Roman"/>
        </w:rPr>
        <w:t>as</w:t>
      </w:r>
      <w:r>
        <w:rPr>
          <w:rFonts w:ascii="Times New Roman" w:hAnsi="Times New Roman" w:cs="Times New Roman"/>
        </w:rPr>
        <w:t xml:space="preserve"> their favored parties winning the most recent elections or observing partial or full political turnover and factoring these changes into their levels of political support for institutions. To test the assumptions proposed in previous literature (Moehler 2009; Moehler and Lindberg 2009), I focus on an individual </w:t>
      </w:r>
      <w:r w:rsidR="009B344A">
        <w:rPr>
          <w:rFonts w:ascii="Times New Roman" w:hAnsi="Times New Roman" w:cs="Times New Roman"/>
        </w:rPr>
        <w:t>respondent’s</w:t>
      </w:r>
      <w:r>
        <w:rPr>
          <w:rFonts w:ascii="Times New Roman" w:hAnsi="Times New Roman" w:cs="Times New Roman"/>
        </w:rPr>
        <w:t xml:space="preserve"> level</w:t>
      </w:r>
      <w:r w:rsidR="000E41E4">
        <w:rPr>
          <w:rFonts w:ascii="Times New Roman" w:hAnsi="Times New Roman" w:cs="Times New Roman"/>
        </w:rPr>
        <w:t>s</w:t>
      </w:r>
      <w:r>
        <w:rPr>
          <w:rFonts w:ascii="Times New Roman" w:hAnsi="Times New Roman" w:cs="Times New Roman"/>
        </w:rPr>
        <w:t xml:space="preserve"> of </w:t>
      </w:r>
      <w:r>
        <w:rPr>
          <w:rFonts w:ascii="Times New Roman" w:hAnsi="Times New Roman" w:cs="Times New Roman"/>
        </w:rPr>
        <w:lastRenderedPageBreak/>
        <w:t xml:space="preserve">trust in political institutions. This paper builds on </w:t>
      </w:r>
      <w:r w:rsidR="002F7956">
        <w:rPr>
          <w:rFonts w:ascii="Times New Roman" w:hAnsi="Times New Roman" w:cs="Times New Roman"/>
        </w:rPr>
        <w:t xml:space="preserve">the contributions </w:t>
      </w:r>
      <w:r w:rsidR="00FB0351">
        <w:rPr>
          <w:rFonts w:ascii="Times New Roman" w:hAnsi="Times New Roman" w:cs="Times New Roman"/>
        </w:rPr>
        <w:t xml:space="preserve">of </w:t>
      </w:r>
      <w:r w:rsidR="004D64CC">
        <w:rPr>
          <w:rFonts w:ascii="Times New Roman" w:hAnsi="Times New Roman" w:cs="Times New Roman"/>
        </w:rPr>
        <w:t xml:space="preserve">Moehler (2009) and Moehler and Lindberg (2009) theoretically and empirically. This analysis </w:t>
      </w:r>
      <w:proofErr w:type="gramStart"/>
      <w:r w:rsidR="003728E3">
        <w:rPr>
          <w:rFonts w:ascii="Times New Roman" w:hAnsi="Times New Roman" w:cs="Times New Roman"/>
        </w:rPr>
        <w:t>subjects</w:t>
      </w:r>
      <w:proofErr w:type="gramEnd"/>
      <w:r w:rsidR="008D1AB7">
        <w:rPr>
          <w:rFonts w:ascii="Times New Roman" w:hAnsi="Times New Roman" w:cs="Times New Roman"/>
        </w:rPr>
        <w:t xml:space="preserve"> </w:t>
      </w:r>
      <w:r w:rsidR="00FF2B09">
        <w:rPr>
          <w:rFonts w:ascii="Times New Roman" w:hAnsi="Times New Roman" w:cs="Times New Roman"/>
        </w:rPr>
        <w:t>results</w:t>
      </w:r>
      <w:r w:rsidR="004D64CC">
        <w:rPr>
          <w:rFonts w:ascii="Times New Roman" w:hAnsi="Times New Roman" w:cs="Times New Roman"/>
        </w:rPr>
        <w:t xml:space="preserve"> </w:t>
      </w:r>
      <w:r w:rsidR="00FF2B09">
        <w:rPr>
          <w:rFonts w:ascii="Times New Roman" w:hAnsi="Times New Roman" w:cs="Times New Roman"/>
        </w:rPr>
        <w:t>presented</w:t>
      </w:r>
      <w:r w:rsidR="004D64CC">
        <w:rPr>
          <w:rFonts w:ascii="Times New Roman" w:hAnsi="Times New Roman" w:cs="Times New Roman"/>
        </w:rPr>
        <w:t xml:space="preserve"> </w:t>
      </w:r>
      <w:r w:rsidR="003728E3">
        <w:rPr>
          <w:rFonts w:ascii="Times New Roman" w:hAnsi="Times New Roman" w:cs="Times New Roman"/>
        </w:rPr>
        <w:t>in the aforementioned articles to empirical and theoretical</w:t>
      </w:r>
      <w:r w:rsidR="008D1AB7">
        <w:rPr>
          <w:rFonts w:ascii="Times New Roman" w:hAnsi="Times New Roman" w:cs="Times New Roman"/>
        </w:rPr>
        <w:t xml:space="preserve"> scrutiny</w:t>
      </w:r>
      <w:r w:rsidR="003728E3">
        <w:rPr>
          <w:rFonts w:ascii="Times New Roman" w:hAnsi="Times New Roman" w:cs="Times New Roman"/>
        </w:rPr>
        <w:t xml:space="preserve"> in order to attenuate concerns that findings regarding the effects of winning/losing only hold as a result of the political circumstances in the era covered by these articles. </w:t>
      </w:r>
      <w:r w:rsidR="000E41E4">
        <w:rPr>
          <w:rFonts w:ascii="Times New Roman" w:hAnsi="Times New Roman" w:cs="Times New Roman"/>
        </w:rPr>
        <w:t xml:space="preserve">The results </w:t>
      </w:r>
      <w:proofErr w:type="gramStart"/>
      <w:r w:rsidR="000E41E4">
        <w:rPr>
          <w:rFonts w:ascii="Times New Roman" w:hAnsi="Times New Roman" w:cs="Times New Roman"/>
        </w:rPr>
        <w:t>is</w:t>
      </w:r>
      <w:proofErr w:type="gramEnd"/>
      <w:r w:rsidR="000E41E4">
        <w:rPr>
          <w:rFonts w:ascii="Times New Roman" w:hAnsi="Times New Roman" w:cs="Times New Roman"/>
        </w:rPr>
        <w:t xml:space="preserve"> a series of theoretically motivated hypotheses that strengthen or weaken the three main theories presented by previous scholars. </w:t>
      </w:r>
    </w:p>
    <w:p w14:paraId="217AACB8" w14:textId="13143E6D" w:rsidR="004D64CC" w:rsidRDefault="003728E3" w:rsidP="009B49C0">
      <w:pPr>
        <w:ind w:firstLine="720"/>
        <w:rPr>
          <w:rFonts w:ascii="Times New Roman" w:hAnsi="Times New Roman" w:cs="Times New Roman"/>
        </w:rPr>
      </w:pPr>
      <w:r>
        <w:rPr>
          <w:rFonts w:ascii="Times New Roman" w:hAnsi="Times New Roman" w:cs="Times New Roman"/>
        </w:rPr>
        <w:t xml:space="preserve">  </w:t>
      </w:r>
    </w:p>
    <w:p w14:paraId="00709F4A" w14:textId="7C3D7E4E" w:rsidR="004D64CC" w:rsidRDefault="004D64CC" w:rsidP="004D64CC">
      <w:pPr>
        <w:rPr>
          <w:rFonts w:ascii="Times New Roman" w:hAnsi="Times New Roman" w:cs="Times New Roman"/>
        </w:rPr>
      </w:pPr>
      <w:r w:rsidRPr="007A6AFA">
        <w:rPr>
          <w:rFonts w:ascii="Times New Roman" w:hAnsi="Times New Roman" w:cs="Times New Roman"/>
          <w:b/>
          <w:bCs/>
          <w:u w:val="single"/>
        </w:rPr>
        <w:t>Theory</w:t>
      </w:r>
      <w:r w:rsidR="00331210">
        <w:rPr>
          <w:rFonts w:ascii="Times New Roman" w:hAnsi="Times New Roman" w:cs="Times New Roman"/>
          <w:b/>
          <w:bCs/>
          <w:u w:val="single"/>
        </w:rPr>
        <w:t xml:space="preserve"> and Hypotheses</w:t>
      </w:r>
      <w:r>
        <w:rPr>
          <w:rFonts w:ascii="Times New Roman" w:hAnsi="Times New Roman" w:cs="Times New Roman"/>
        </w:rPr>
        <w:t xml:space="preserve">: </w:t>
      </w:r>
    </w:p>
    <w:p w14:paraId="48EE0AD0" w14:textId="04510D60" w:rsidR="00404F39" w:rsidRDefault="00FF2B09" w:rsidP="004D64CC">
      <w:pPr>
        <w:rPr>
          <w:rFonts w:ascii="Times New Roman" w:hAnsi="Times New Roman" w:cs="Times New Roman"/>
        </w:rPr>
      </w:pPr>
      <w:r>
        <w:rPr>
          <w:rFonts w:ascii="Times New Roman" w:hAnsi="Times New Roman" w:cs="Times New Roman"/>
        </w:rPr>
        <w:t>This section draws attention to theories that explain the association between winner/loser status and levels of political support. First, I explain the theories and consequences of a dir</w:t>
      </w:r>
      <w:r w:rsidR="00404F39">
        <w:rPr>
          <w:rFonts w:ascii="Times New Roman" w:hAnsi="Times New Roman" w:cs="Times New Roman"/>
        </w:rPr>
        <w:t>ect link between affiliation</w:t>
      </w:r>
      <w:r w:rsidR="00EE5A04">
        <w:rPr>
          <w:rFonts w:ascii="Times New Roman" w:hAnsi="Times New Roman" w:cs="Times New Roman"/>
        </w:rPr>
        <w:t>s</w:t>
      </w:r>
      <w:r w:rsidR="00404F39">
        <w:rPr>
          <w:rFonts w:ascii="Times New Roman" w:hAnsi="Times New Roman" w:cs="Times New Roman"/>
        </w:rPr>
        <w:t xml:space="preserve"> with the winning/losing party and political support. Second, I explain how scholars ha</w:t>
      </w:r>
      <w:r w:rsidR="00322FB8">
        <w:rPr>
          <w:rFonts w:ascii="Times New Roman" w:hAnsi="Times New Roman" w:cs="Times New Roman"/>
        </w:rPr>
        <w:t>ve</w:t>
      </w:r>
      <w:r w:rsidR="00404F39">
        <w:rPr>
          <w:rFonts w:ascii="Times New Roman" w:hAnsi="Times New Roman" w:cs="Times New Roman"/>
        </w:rPr>
        <w:t xml:space="preserve"> emphasized perception</w:t>
      </w:r>
      <w:r w:rsidR="00322FB8">
        <w:rPr>
          <w:rFonts w:ascii="Times New Roman" w:hAnsi="Times New Roman" w:cs="Times New Roman"/>
        </w:rPr>
        <w:t>s</w:t>
      </w:r>
      <w:r w:rsidR="00404F39">
        <w:rPr>
          <w:rFonts w:ascii="Times New Roman" w:hAnsi="Times New Roman" w:cs="Times New Roman"/>
        </w:rPr>
        <w:t xml:space="preserve"> of the fairness of the electoral process as </w:t>
      </w:r>
      <w:r w:rsidR="00322FB8">
        <w:rPr>
          <w:rFonts w:ascii="Times New Roman" w:hAnsi="Times New Roman" w:cs="Times New Roman"/>
        </w:rPr>
        <w:t xml:space="preserve">a </w:t>
      </w:r>
      <w:r w:rsidR="00404F39">
        <w:rPr>
          <w:rFonts w:ascii="Times New Roman" w:hAnsi="Times New Roman" w:cs="Times New Roman"/>
        </w:rPr>
        <w:t xml:space="preserve">variable mediating the effect of party affiliation. Third, I explain how political turnovers </w:t>
      </w:r>
      <w:r w:rsidR="00322FB8">
        <w:rPr>
          <w:rFonts w:ascii="Times New Roman" w:hAnsi="Times New Roman" w:cs="Times New Roman"/>
        </w:rPr>
        <w:t>have</w:t>
      </w:r>
      <w:r w:rsidR="00404F39">
        <w:rPr>
          <w:rFonts w:ascii="Times New Roman" w:hAnsi="Times New Roman" w:cs="Times New Roman"/>
        </w:rPr>
        <w:t xml:space="preserve"> been shown to reduce the legitimacy gap between winner</w:t>
      </w:r>
      <w:r w:rsidR="00322FB8">
        <w:rPr>
          <w:rFonts w:ascii="Times New Roman" w:hAnsi="Times New Roman" w:cs="Times New Roman"/>
        </w:rPr>
        <w:t>s</w:t>
      </w:r>
      <w:r w:rsidR="00404F39">
        <w:rPr>
          <w:rFonts w:ascii="Times New Roman" w:hAnsi="Times New Roman" w:cs="Times New Roman"/>
        </w:rPr>
        <w:t xml:space="preserve"> and losers of the political process. Throughout my description of these mechanism</w:t>
      </w:r>
      <w:r w:rsidR="00322FB8">
        <w:rPr>
          <w:rFonts w:ascii="Times New Roman" w:hAnsi="Times New Roman" w:cs="Times New Roman"/>
        </w:rPr>
        <w:t>s</w:t>
      </w:r>
      <w:r w:rsidR="00404F39">
        <w:rPr>
          <w:rFonts w:ascii="Times New Roman" w:hAnsi="Times New Roman" w:cs="Times New Roman"/>
        </w:rPr>
        <w:t>, I highlight the assumption</w:t>
      </w:r>
      <w:r w:rsidR="00322FB8">
        <w:rPr>
          <w:rFonts w:ascii="Times New Roman" w:hAnsi="Times New Roman" w:cs="Times New Roman"/>
        </w:rPr>
        <w:t>s</w:t>
      </w:r>
      <w:r w:rsidR="00404F39">
        <w:rPr>
          <w:rFonts w:ascii="Times New Roman" w:hAnsi="Times New Roman" w:cs="Times New Roman"/>
        </w:rPr>
        <w:t xml:space="preserve"> that have to do with respondents’ levels of political interest and knowledge.</w:t>
      </w:r>
      <w:r w:rsidR="00322FB8">
        <w:rPr>
          <w:rFonts w:ascii="Times New Roman" w:hAnsi="Times New Roman" w:cs="Times New Roman"/>
        </w:rPr>
        <w:t xml:space="preserve"> </w:t>
      </w:r>
      <w:r w:rsidR="00EE5A04">
        <w:rPr>
          <w:rFonts w:ascii="Times New Roman" w:hAnsi="Times New Roman" w:cs="Times New Roman"/>
        </w:rPr>
        <w:t xml:space="preserve">I argue that previous literature overestimates voters’ attention to electoral outcomes when responding to items that measure political support. </w:t>
      </w:r>
      <w:r w:rsidR="00322FB8">
        <w:rPr>
          <w:rFonts w:ascii="Times New Roman" w:hAnsi="Times New Roman" w:cs="Times New Roman"/>
        </w:rPr>
        <w:t>I exploit variation</w:t>
      </w:r>
      <w:r w:rsidR="00FB0351">
        <w:rPr>
          <w:rFonts w:ascii="Times New Roman" w:hAnsi="Times New Roman" w:cs="Times New Roman"/>
        </w:rPr>
        <w:t>s</w:t>
      </w:r>
      <w:r w:rsidR="00322FB8">
        <w:rPr>
          <w:rFonts w:ascii="Times New Roman" w:hAnsi="Times New Roman" w:cs="Times New Roman"/>
        </w:rPr>
        <w:t xml:space="preserve"> in the number of elections that occur in each state, in whether there was political turnover after the elections, and whether respondents were surveyed in years that were unique for the presence of</w:t>
      </w:r>
      <w:r w:rsidR="00056390">
        <w:rPr>
          <w:rFonts w:ascii="Times New Roman" w:hAnsi="Times New Roman" w:cs="Times New Roman"/>
        </w:rPr>
        <w:t xml:space="preserve"> recent</w:t>
      </w:r>
      <w:r w:rsidR="00322FB8">
        <w:rPr>
          <w:rFonts w:ascii="Times New Roman" w:hAnsi="Times New Roman" w:cs="Times New Roman"/>
        </w:rPr>
        <w:t xml:space="preserve"> </w:t>
      </w:r>
      <w:r w:rsidR="00056390">
        <w:rPr>
          <w:rFonts w:ascii="Times New Roman" w:hAnsi="Times New Roman" w:cs="Times New Roman"/>
        </w:rPr>
        <w:t>elections</w:t>
      </w:r>
      <w:r w:rsidR="00322FB8">
        <w:rPr>
          <w:rFonts w:ascii="Times New Roman" w:hAnsi="Times New Roman" w:cs="Times New Roman"/>
        </w:rPr>
        <w:t xml:space="preserve">. </w:t>
      </w:r>
    </w:p>
    <w:p w14:paraId="181AED1D" w14:textId="5142E658" w:rsidR="00404F39" w:rsidRDefault="00404F39" w:rsidP="004D64CC">
      <w:pPr>
        <w:rPr>
          <w:rFonts w:ascii="Times New Roman" w:hAnsi="Times New Roman" w:cs="Times New Roman"/>
        </w:rPr>
      </w:pPr>
    </w:p>
    <w:p w14:paraId="0E8B9723" w14:textId="5EDBA576" w:rsidR="00322FB8" w:rsidRPr="00331210" w:rsidRDefault="00E22C0D" w:rsidP="004D64CC">
      <w:pPr>
        <w:rPr>
          <w:rFonts w:ascii="Times New Roman" w:hAnsi="Times New Roman" w:cs="Times New Roman"/>
          <w:i/>
          <w:iCs/>
          <w:u w:val="single"/>
        </w:rPr>
      </w:pPr>
      <w:r w:rsidRPr="00331210">
        <w:rPr>
          <w:rFonts w:ascii="Times New Roman" w:hAnsi="Times New Roman" w:cs="Times New Roman"/>
          <w:i/>
          <w:iCs/>
          <w:u w:val="single"/>
        </w:rPr>
        <w:t xml:space="preserve">H1: </w:t>
      </w:r>
      <w:r w:rsidR="00460571" w:rsidRPr="00331210">
        <w:rPr>
          <w:rFonts w:ascii="Times New Roman" w:hAnsi="Times New Roman" w:cs="Times New Roman"/>
          <w:i/>
          <w:iCs/>
          <w:u w:val="single"/>
        </w:rPr>
        <w:t>The Home Team Hypothesis</w:t>
      </w:r>
      <w:r w:rsidR="00460571" w:rsidRPr="00331210">
        <w:rPr>
          <w:rStyle w:val="FootnoteReference"/>
          <w:rFonts w:ascii="Times New Roman" w:hAnsi="Times New Roman" w:cs="Times New Roman"/>
          <w:i/>
          <w:iCs/>
          <w:u w:val="single"/>
        </w:rPr>
        <w:footnoteReference w:id="6"/>
      </w:r>
    </w:p>
    <w:p w14:paraId="00071552" w14:textId="2AC99307" w:rsidR="00322FB8" w:rsidRDefault="00322FB8" w:rsidP="004D64CC">
      <w:pPr>
        <w:rPr>
          <w:rFonts w:ascii="Times New Roman" w:hAnsi="Times New Roman" w:cs="Times New Roman"/>
        </w:rPr>
      </w:pPr>
    </w:p>
    <w:p w14:paraId="2C967E15" w14:textId="4F788E85" w:rsidR="00DD46A1" w:rsidRDefault="002336FC" w:rsidP="00A95CD7">
      <w:pPr>
        <w:rPr>
          <w:rFonts w:ascii="Times New Roman" w:hAnsi="Times New Roman" w:cs="Times New Roman"/>
        </w:rPr>
      </w:pPr>
      <w:r>
        <w:rPr>
          <w:rFonts w:ascii="Times New Roman" w:hAnsi="Times New Roman" w:cs="Times New Roman"/>
          <w:noProof/>
        </w:rPr>
        <w:drawing>
          <wp:inline distT="0" distB="0" distL="0" distR="0" wp14:anchorId="368D1579" wp14:editId="1A8D3EF7">
            <wp:extent cx="5421086" cy="277585"/>
            <wp:effectExtent l="0" t="25400" r="1905" b="400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F00668C" w14:textId="77777777" w:rsidR="00A95CD7" w:rsidRDefault="00A95CD7" w:rsidP="00A95CD7">
      <w:pPr>
        <w:rPr>
          <w:rFonts w:ascii="Times New Roman" w:hAnsi="Times New Roman" w:cs="Times New Roman"/>
        </w:rPr>
      </w:pPr>
    </w:p>
    <w:p w14:paraId="0AC16FC6" w14:textId="07182E62" w:rsidR="00E36CFB" w:rsidRDefault="00633600" w:rsidP="003271BD">
      <w:pPr>
        <w:rPr>
          <w:rFonts w:ascii="Times New Roman" w:hAnsi="Times New Roman" w:cs="Times New Roman"/>
        </w:rPr>
      </w:pPr>
      <w:r>
        <w:rPr>
          <w:rFonts w:ascii="Times New Roman" w:hAnsi="Times New Roman" w:cs="Times New Roman"/>
        </w:rPr>
        <w:t>The argument for a relationship between party affiliation, electoral outcomes, and political support has a long history and extend</w:t>
      </w:r>
      <w:r w:rsidR="001379FE">
        <w:rPr>
          <w:rFonts w:ascii="Times New Roman" w:hAnsi="Times New Roman" w:cs="Times New Roman"/>
        </w:rPr>
        <w:t>s</w:t>
      </w:r>
      <w:r>
        <w:rPr>
          <w:rFonts w:ascii="Times New Roman" w:hAnsi="Times New Roman" w:cs="Times New Roman"/>
        </w:rPr>
        <w:t xml:space="preserve"> back to key works which rely on cross-national sample</w:t>
      </w:r>
      <w:r w:rsidR="001379FE">
        <w:rPr>
          <w:rFonts w:ascii="Times New Roman" w:hAnsi="Times New Roman" w:cs="Times New Roman"/>
        </w:rPr>
        <w:t>s</w:t>
      </w:r>
      <w:r>
        <w:rPr>
          <w:rFonts w:ascii="Times New Roman" w:hAnsi="Times New Roman" w:cs="Times New Roman"/>
        </w:rPr>
        <w:t xml:space="preserve"> of democracies (Anderson and Guillory 1997)</w:t>
      </w:r>
      <w:r w:rsidR="00AA62E8">
        <w:rPr>
          <w:rFonts w:ascii="Times New Roman" w:hAnsi="Times New Roman" w:cs="Times New Roman"/>
        </w:rPr>
        <w:t xml:space="preserve">, </w:t>
      </w:r>
      <w:r w:rsidR="001379FE">
        <w:rPr>
          <w:rFonts w:ascii="Times New Roman" w:hAnsi="Times New Roman" w:cs="Times New Roman"/>
        </w:rPr>
        <w:t xml:space="preserve">samples from an established democracy (Nadeau and </w:t>
      </w:r>
      <w:proofErr w:type="spellStart"/>
      <w:r w:rsidR="001379FE">
        <w:rPr>
          <w:rFonts w:ascii="Times New Roman" w:hAnsi="Times New Roman" w:cs="Times New Roman"/>
        </w:rPr>
        <w:t>Blais</w:t>
      </w:r>
      <w:proofErr w:type="spellEnd"/>
      <w:r w:rsidR="001379FE">
        <w:rPr>
          <w:rFonts w:ascii="Times New Roman" w:hAnsi="Times New Roman" w:cs="Times New Roman"/>
        </w:rPr>
        <w:t xml:space="preserve"> 1993</w:t>
      </w:r>
      <w:r w:rsidR="00025AC3">
        <w:rPr>
          <w:rFonts w:ascii="Times New Roman" w:hAnsi="Times New Roman" w:cs="Times New Roman"/>
        </w:rPr>
        <w:t>,</w:t>
      </w:r>
      <w:r w:rsidR="00DB222C">
        <w:rPr>
          <w:rFonts w:ascii="Times New Roman" w:hAnsi="Times New Roman" w:cs="Times New Roman"/>
        </w:rPr>
        <w:t xml:space="preserve"> Craig et al 2006</w:t>
      </w:r>
      <w:r w:rsidR="001379FE">
        <w:rPr>
          <w:rFonts w:ascii="Times New Roman" w:hAnsi="Times New Roman" w:cs="Times New Roman"/>
        </w:rPr>
        <w:t>)</w:t>
      </w:r>
      <w:r w:rsidR="00AA62E8">
        <w:rPr>
          <w:rFonts w:ascii="Times New Roman" w:hAnsi="Times New Roman" w:cs="Times New Roman"/>
        </w:rPr>
        <w:t>, and extended to newly democratized states (Anderson et al. 2005)</w:t>
      </w:r>
      <w:r w:rsidR="001379FE">
        <w:rPr>
          <w:rFonts w:ascii="Times New Roman" w:hAnsi="Times New Roman" w:cs="Times New Roman"/>
        </w:rPr>
        <w:t xml:space="preserve">. Some works emphasize the reaction of respondents affiliated with the party that won an election (Moehler 2009) and others emphasize the reaction of </w:t>
      </w:r>
      <w:r w:rsidR="00AA62E8">
        <w:rPr>
          <w:rFonts w:ascii="Times New Roman" w:hAnsi="Times New Roman" w:cs="Times New Roman"/>
        </w:rPr>
        <w:t>respondent</w:t>
      </w:r>
      <w:r w:rsidR="0079679A">
        <w:rPr>
          <w:rFonts w:ascii="Times New Roman" w:hAnsi="Times New Roman" w:cs="Times New Roman"/>
        </w:rPr>
        <w:t>s</w:t>
      </w:r>
      <w:r w:rsidR="00AA62E8">
        <w:rPr>
          <w:rFonts w:ascii="Times New Roman" w:hAnsi="Times New Roman" w:cs="Times New Roman"/>
        </w:rPr>
        <w:t xml:space="preserve"> affiliated with losers of the electoral process</w:t>
      </w:r>
      <w:r w:rsidR="001379FE">
        <w:rPr>
          <w:rFonts w:ascii="Times New Roman" w:hAnsi="Times New Roman" w:cs="Times New Roman"/>
        </w:rPr>
        <w:t xml:space="preserve"> (Nadeau and </w:t>
      </w:r>
      <w:proofErr w:type="spellStart"/>
      <w:r w:rsidR="001379FE">
        <w:rPr>
          <w:rFonts w:ascii="Times New Roman" w:hAnsi="Times New Roman" w:cs="Times New Roman"/>
        </w:rPr>
        <w:t>Blais</w:t>
      </w:r>
      <w:proofErr w:type="spellEnd"/>
      <w:r w:rsidR="001379FE">
        <w:rPr>
          <w:rFonts w:ascii="Times New Roman" w:hAnsi="Times New Roman" w:cs="Times New Roman"/>
        </w:rPr>
        <w:t xml:space="preserve"> 1993</w:t>
      </w:r>
      <w:r w:rsidR="00AA62E8">
        <w:rPr>
          <w:rFonts w:ascii="Times New Roman" w:hAnsi="Times New Roman" w:cs="Times New Roman"/>
        </w:rPr>
        <w:t>; Anderson et al. 2005</w:t>
      </w:r>
      <w:r w:rsidR="001379FE">
        <w:rPr>
          <w:rFonts w:ascii="Times New Roman" w:hAnsi="Times New Roman" w:cs="Times New Roman"/>
        </w:rPr>
        <w:t xml:space="preserve">). </w:t>
      </w:r>
      <w:r w:rsidR="00460571">
        <w:rPr>
          <w:rFonts w:ascii="Times New Roman" w:hAnsi="Times New Roman" w:cs="Times New Roman"/>
        </w:rPr>
        <w:t>In both cases this argument</w:t>
      </w:r>
      <w:r w:rsidR="00E36CFB">
        <w:rPr>
          <w:rFonts w:ascii="Times New Roman" w:hAnsi="Times New Roman" w:cs="Times New Roman"/>
        </w:rPr>
        <w:t xml:space="preserve"> is often </w:t>
      </w:r>
      <w:r w:rsidR="00025AC3">
        <w:rPr>
          <w:rFonts w:ascii="Times New Roman" w:hAnsi="Times New Roman" w:cs="Times New Roman"/>
        </w:rPr>
        <w:t>described</w:t>
      </w:r>
      <w:r w:rsidR="00E36CFB">
        <w:rPr>
          <w:rFonts w:ascii="Times New Roman" w:hAnsi="Times New Roman" w:cs="Times New Roman"/>
        </w:rPr>
        <w:t xml:space="preserve"> as </w:t>
      </w:r>
      <w:r w:rsidR="00DC6A86">
        <w:rPr>
          <w:rFonts w:ascii="Times New Roman" w:hAnsi="Times New Roman" w:cs="Times New Roman"/>
        </w:rPr>
        <w:t>a “Home Team” hypothesis (Holmberg 1999</w:t>
      </w:r>
      <w:r w:rsidR="0001568D">
        <w:rPr>
          <w:rFonts w:ascii="Times New Roman" w:hAnsi="Times New Roman" w:cs="Times New Roman"/>
        </w:rPr>
        <w:t>, 117;</w:t>
      </w:r>
      <w:r w:rsidR="00DC6A86">
        <w:rPr>
          <w:rFonts w:ascii="Times New Roman" w:hAnsi="Times New Roman" w:cs="Times New Roman"/>
        </w:rPr>
        <w:t xml:space="preserve"> Norris 1999; 223</w:t>
      </w:r>
      <w:r w:rsidR="0001568D">
        <w:rPr>
          <w:rFonts w:ascii="Times New Roman" w:hAnsi="Times New Roman" w:cs="Times New Roman"/>
        </w:rPr>
        <w:t xml:space="preserve">; cited in </w:t>
      </w:r>
      <w:proofErr w:type="spellStart"/>
      <w:r w:rsidR="00DC6A86">
        <w:rPr>
          <w:rFonts w:ascii="Times New Roman" w:hAnsi="Times New Roman" w:cs="Times New Roman"/>
        </w:rPr>
        <w:t>Banducci</w:t>
      </w:r>
      <w:proofErr w:type="spellEnd"/>
      <w:r w:rsidR="00DC6A86">
        <w:rPr>
          <w:rFonts w:ascii="Times New Roman" w:hAnsi="Times New Roman" w:cs="Times New Roman"/>
        </w:rPr>
        <w:t xml:space="preserve"> and Karp 2003, 447). </w:t>
      </w:r>
      <w:r w:rsidR="00056390">
        <w:rPr>
          <w:rFonts w:ascii="Times New Roman" w:hAnsi="Times New Roman" w:cs="Times New Roman"/>
        </w:rPr>
        <w:t>This hypothesis implies that s</w:t>
      </w:r>
      <w:r w:rsidR="00DC6A86">
        <w:rPr>
          <w:rFonts w:ascii="Times New Roman" w:hAnsi="Times New Roman" w:cs="Times New Roman"/>
        </w:rPr>
        <w:t xml:space="preserve">ince their politicians are in power, respondents that feel closer to a particular political party are more likely to grant political support.  </w:t>
      </w:r>
    </w:p>
    <w:p w14:paraId="2D36DAC1" w14:textId="7F257E56" w:rsidR="00460571" w:rsidRDefault="00460571" w:rsidP="003271BD">
      <w:pPr>
        <w:rPr>
          <w:rFonts w:ascii="Times New Roman" w:hAnsi="Times New Roman" w:cs="Times New Roman"/>
        </w:rPr>
      </w:pPr>
      <w:r>
        <w:rPr>
          <w:rFonts w:ascii="Times New Roman" w:hAnsi="Times New Roman" w:cs="Times New Roman"/>
        </w:rPr>
        <w:tab/>
        <w:t xml:space="preserve">In literature on political support in Sub-Saharan Africa, the “home team” hypothesis </w:t>
      </w:r>
      <w:r w:rsidR="005537D7">
        <w:rPr>
          <w:rFonts w:ascii="Times New Roman" w:hAnsi="Times New Roman" w:cs="Times New Roman"/>
        </w:rPr>
        <w:t xml:space="preserve">is </w:t>
      </w:r>
      <w:r>
        <w:rPr>
          <w:rFonts w:ascii="Times New Roman" w:hAnsi="Times New Roman" w:cs="Times New Roman"/>
        </w:rPr>
        <w:t xml:space="preserve">tested and there is evidence that winners are more </w:t>
      </w:r>
      <w:r w:rsidR="00C94C05">
        <w:rPr>
          <w:rFonts w:ascii="Times New Roman" w:hAnsi="Times New Roman" w:cs="Times New Roman"/>
        </w:rPr>
        <w:t>trusting</w:t>
      </w:r>
      <w:r>
        <w:rPr>
          <w:rFonts w:ascii="Times New Roman" w:hAnsi="Times New Roman" w:cs="Times New Roman"/>
        </w:rPr>
        <w:t xml:space="preserve"> </w:t>
      </w:r>
      <w:r w:rsidR="00A3315A">
        <w:rPr>
          <w:rFonts w:ascii="Times New Roman" w:hAnsi="Times New Roman" w:cs="Times New Roman"/>
        </w:rPr>
        <w:t xml:space="preserve">in </w:t>
      </w:r>
      <w:r w:rsidR="00D6139F">
        <w:rPr>
          <w:rFonts w:ascii="Times New Roman" w:hAnsi="Times New Roman" w:cs="Times New Roman"/>
        </w:rPr>
        <w:t>government institutions</w:t>
      </w:r>
      <w:r>
        <w:rPr>
          <w:rFonts w:ascii="Times New Roman" w:hAnsi="Times New Roman" w:cs="Times New Roman"/>
        </w:rPr>
        <w:t xml:space="preserve"> (Moehler </w:t>
      </w:r>
      <w:r w:rsidR="005537D7">
        <w:rPr>
          <w:rFonts w:ascii="Times New Roman" w:hAnsi="Times New Roman" w:cs="Times New Roman"/>
        </w:rPr>
        <w:t xml:space="preserve">2009). In the case of established democracies and states with less experience with elections, the </w:t>
      </w:r>
      <w:r w:rsidR="00D6139F">
        <w:rPr>
          <w:rFonts w:ascii="Times New Roman" w:hAnsi="Times New Roman" w:cs="Times New Roman"/>
        </w:rPr>
        <w:t>“</w:t>
      </w:r>
      <w:r w:rsidR="005537D7">
        <w:rPr>
          <w:rFonts w:ascii="Times New Roman" w:hAnsi="Times New Roman" w:cs="Times New Roman"/>
        </w:rPr>
        <w:t>home team</w:t>
      </w:r>
      <w:r w:rsidR="00D6139F">
        <w:rPr>
          <w:rFonts w:ascii="Times New Roman" w:hAnsi="Times New Roman" w:cs="Times New Roman"/>
        </w:rPr>
        <w:t>”</w:t>
      </w:r>
      <w:r w:rsidR="005537D7">
        <w:rPr>
          <w:rFonts w:ascii="Times New Roman" w:hAnsi="Times New Roman" w:cs="Times New Roman"/>
        </w:rPr>
        <w:t xml:space="preserve"> hypothesis requires voters to observe electoral outcomes and know who won and lost the elections. </w:t>
      </w:r>
      <w:r w:rsidR="00C94C05">
        <w:rPr>
          <w:rFonts w:ascii="Times New Roman" w:hAnsi="Times New Roman" w:cs="Times New Roman"/>
        </w:rPr>
        <w:t xml:space="preserve">However, researchers are </w:t>
      </w:r>
      <w:r w:rsidR="000D4351">
        <w:rPr>
          <w:rFonts w:ascii="Times New Roman" w:hAnsi="Times New Roman" w:cs="Times New Roman"/>
        </w:rPr>
        <w:t xml:space="preserve">not able to </w:t>
      </w:r>
      <w:r w:rsidR="00CC707B">
        <w:rPr>
          <w:rFonts w:ascii="Times New Roman" w:hAnsi="Times New Roman" w:cs="Times New Roman"/>
        </w:rPr>
        <w:t xml:space="preserve">verify the </w:t>
      </w:r>
      <w:r w:rsidR="00A3315A">
        <w:rPr>
          <w:rFonts w:ascii="Times New Roman" w:hAnsi="Times New Roman" w:cs="Times New Roman"/>
        </w:rPr>
        <w:t>respondents’ levels</w:t>
      </w:r>
      <w:r w:rsidR="00CC707B">
        <w:rPr>
          <w:rFonts w:ascii="Times New Roman" w:hAnsi="Times New Roman" w:cs="Times New Roman"/>
        </w:rPr>
        <w:t xml:space="preserve"> of political </w:t>
      </w:r>
      <w:r w:rsidR="00CC707B">
        <w:rPr>
          <w:rFonts w:ascii="Times New Roman" w:hAnsi="Times New Roman" w:cs="Times New Roman"/>
        </w:rPr>
        <w:lastRenderedPageBreak/>
        <w:t>knowledge</w:t>
      </w:r>
      <w:r w:rsidR="00A3315A">
        <w:rPr>
          <w:rFonts w:ascii="Times New Roman" w:hAnsi="Times New Roman" w:cs="Times New Roman"/>
        </w:rPr>
        <w:t xml:space="preserve"> when using AB data</w:t>
      </w:r>
      <w:r w:rsidR="007E5B3D">
        <w:rPr>
          <w:rStyle w:val="FootnoteReference"/>
          <w:rFonts w:ascii="Times New Roman" w:hAnsi="Times New Roman" w:cs="Times New Roman"/>
        </w:rPr>
        <w:footnoteReference w:id="7"/>
      </w:r>
      <w:r w:rsidR="00CC707B">
        <w:rPr>
          <w:rFonts w:ascii="Times New Roman" w:hAnsi="Times New Roman" w:cs="Times New Roman"/>
        </w:rPr>
        <w:t xml:space="preserve">. </w:t>
      </w:r>
      <w:r w:rsidR="00D6139F">
        <w:rPr>
          <w:rFonts w:ascii="Times New Roman" w:hAnsi="Times New Roman" w:cs="Times New Roman"/>
        </w:rPr>
        <w:t>Yet, other work</w:t>
      </w:r>
      <w:r w:rsidR="00A3315A">
        <w:rPr>
          <w:rFonts w:ascii="Times New Roman" w:hAnsi="Times New Roman" w:cs="Times New Roman"/>
        </w:rPr>
        <w:t>s</w:t>
      </w:r>
      <w:r w:rsidR="00D6139F">
        <w:rPr>
          <w:rFonts w:ascii="Times New Roman" w:hAnsi="Times New Roman" w:cs="Times New Roman"/>
        </w:rPr>
        <w:t xml:space="preserve"> confirm previous findings that show winner/loser status determin</w:t>
      </w:r>
      <w:r w:rsidR="00A3315A">
        <w:rPr>
          <w:rFonts w:ascii="Times New Roman" w:hAnsi="Times New Roman" w:cs="Times New Roman"/>
        </w:rPr>
        <w:t>ing</w:t>
      </w:r>
      <w:r w:rsidR="00D6139F">
        <w:rPr>
          <w:rFonts w:ascii="Times New Roman" w:hAnsi="Times New Roman" w:cs="Times New Roman"/>
        </w:rPr>
        <w:t xml:space="preserve"> levels of political support</w:t>
      </w:r>
      <w:r w:rsidR="00A3315A">
        <w:rPr>
          <w:rFonts w:ascii="Times New Roman" w:hAnsi="Times New Roman" w:cs="Times New Roman"/>
        </w:rPr>
        <w:t xml:space="preserve"> (Moehler and Lindberg 2009)</w:t>
      </w:r>
      <w:r w:rsidR="00D6139F">
        <w:rPr>
          <w:rFonts w:ascii="Times New Roman" w:hAnsi="Times New Roman" w:cs="Times New Roman"/>
        </w:rPr>
        <w:t xml:space="preserve">. </w:t>
      </w:r>
    </w:p>
    <w:p w14:paraId="16609275" w14:textId="2405CE93" w:rsidR="00A54CA6" w:rsidRDefault="00D6139F" w:rsidP="003271BD">
      <w:pPr>
        <w:rPr>
          <w:rFonts w:ascii="Times New Roman" w:hAnsi="Times New Roman" w:cs="Times New Roman"/>
        </w:rPr>
      </w:pPr>
      <w:r>
        <w:rPr>
          <w:rFonts w:ascii="Times New Roman" w:hAnsi="Times New Roman" w:cs="Times New Roman"/>
        </w:rPr>
        <w:tab/>
      </w:r>
      <w:r w:rsidR="00F727A1">
        <w:rPr>
          <w:rFonts w:ascii="Times New Roman" w:hAnsi="Times New Roman" w:cs="Times New Roman"/>
        </w:rPr>
        <w:t xml:space="preserve">While the findings show evidence of the theorized short-term effects of winning and losing elections, previous literature does not consider whether the effects are a result of the absence of political turnovers. In the absence of political turnover, elections confirm </w:t>
      </w:r>
      <w:r w:rsidR="005207E0">
        <w:rPr>
          <w:rFonts w:ascii="Times New Roman" w:hAnsi="Times New Roman" w:cs="Times New Roman"/>
        </w:rPr>
        <w:t>the association between the incumbent party and political institutions. In this circumstance, respondents of both the incumbent party and opposition party can attribute political responsibility to the incumben</w:t>
      </w:r>
      <w:r w:rsidR="00056390">
        <w:rPr>
          <w:rFonts w:ascii="Times New Roman" w:hAnsi="Times New Roman" w:cs="Times New Roman"/>
        </w:rPr>
        <w:t>t</w:t>
      </w:r>
      <w:r w:rsidR="005207E0">
        <w:rPr>
          <w:rFonts w:ascii="Times New Roman" w:hAnsi="Times New Roman" w:cs="Times New Roman"/>
        </w:rPr>
        <w:t xml:space="preserve"> party. For example, when a respondent is asked about</w:t>
      </w:r>
      <w:r w:rsidR="00A0732A">
        <w:rPr>
          <w:rFonts w:ascii="Times New Roman" w:hAnsi="Times New Roman" w:cs="Times New Roman"/>
        </w:rPr>
        <w:t xml:space="preserve"> a</w:t>
      </w:r>
      <w:r w:rsidR="005207E0">
        <w:rPr>
          <w:rFonts w:ascii="Times New Roman" w:hAnsi="Times New Roman" w:cs="Times New Roman"/>
        </w:rPr>
        <w:t xml:space="preserve"> particular political institution</w:t>
      </w:r>
      <w:r w:rsidR="00060AF4">
        <w:rPr>
          <w:rFonts w:ascii="Times New Roman" w:hAnsi="Times New Roman" w:cs="Times New Roman"/>
        </w:rPr>
        <w:t xml:space="preserve"> and one party has been in power for multiple election cycles, a respondent that feels closer to the opposition party </w:t>
      </w:r>
      <w:r w:rsidR="00A0732A">
        <w:rPr>
          <w:rFonts w:ascii="Times New Roman" w:hAnsi="Times New Roman" w:cs="Times New Roman"/>
        </w:rPr>
        <w:t xml:space="preserve">will make a decision under different conditions than that of a respondent surveyed where political turnover occurred. </w:t>
      </w:r>
      <w:r w:rsidR="00ED296F">
        <w:rPr>
          <w:rFonts w:ascii="Times New Roman" w:hAnsi="Times New Roman" w:cs="Times New Roman"/>
        </w:rPr>
        <w:t>If respondents condition levels of political support on the party in power, then we should expect a respondent in a state that didn’t experience turnover to be more likely to attribute blame and withhold support than a respondent in a state th</w:t>
      </w:r>
      <w:r w:rsidR="0079679A">
        <w:rPr>
          <w:rFonts w:ascii="Times New Roman" w:hAnsi="Times New Roman" w:cs="Times New Roman"/>
        </w:rPr>
        <w:t>at</w:t>
      </w:r>
      <w:r w:rsidR="00ED296F">
        <w:rPr>
          <w:rFonts w:ascii="Times New Roman" w:hAnsi="Times New Roman" w:cs="Times New Roman"/>
        </w:rPr>
        <w:t xml:space="preserve"> experienced multiple transition</w:t>
      </w:r>
      <w:r w:rsidR="00056390">
        <w:rPr>
          <w:rFonts w:ascii="Times New Roman" w:hAnsi="Times New Roman" w:cs="Times New Roman"/>
        </w:rPr>
        <w:t>s</w:t>
      </w:r>
      <w:r w:rsidR="00ED296F">
        <w:rPr>
          <w:rFonts w:ascii="Times New Roman" w:hAnsi="Times New Roman" w:cs="Times New Roman"/>
        </w:rPr>
        <w:t xml:space="preserve"> of power. </w:t>
      </w:r>
      <w:r w:rsidR="002D5D66">
        <w:rPr>
          <w:rFonts w:ascii="Times New Roman" w:hAnsi="Times New Roman" w:cs="Times New Roman"/>
        </w:rPr>
        <w:t>Therefore, the home team hypothesis, when tested, should account for the presence and absence of electoral turnover</w:t>
      </w:r>
      <w:r w:rsidR="0079679A">
        <w:rPr>
          <w:rFonts w:ascii="Times New Roman" w:hAnsi="Times New Roman" w:cs="Times New Roman"/>
        </w:rPr>
        <w:t>s</w:t>
      </w:r>
      <w:r w:rsidR="002D5D66">
        <w:rPr>
          <w:rFonts w:ascii="Times New Roman" w:hAnsi="Times New Roman" w:cs="Times New Roman"/>
        </w:rPr>
        <w:t xml:space="preserve">. </w:t>
      </w:r>
    </w:p>
    <w:p w14:paraId="0DD2A988" w14:textId="4EFFEAB4" w:rsidR="00A54CA6" w:rsidRDefault="00A54CA6" w:rsidP="003271BD">
      <w:pPr>
        <w:rPr>
          <w:rFonts w:ascii="Times New Roman" w:hAnsi="Times New Roman" w:cs="Times New Roman"/>
        </w:rPr>
      </w:pPr>
    </w:p>
    <w:p w14:paraId="59A9F109" w14:textId="3A23488F" w:rsidR="00A54CA6" w:rsidRPr="00A54CA6" w:rsidRDefault="00A54CA6" w:rsidP="003271BD">
      <w:pPr>
        <w:rPr>
          <w:rFonts w:ascii="Times New Roman" w:hAnsi="Times New Roman" w:cs="Times New Roman"/>
          <w:i/>
          <w:iCs/>
        </w:rPr>
      </w:pPr>
      <w:r w:rsidRPr="00A54CA6">
        <w:rPr>
          <w:rFonts w:ascii="Times New Roman" w:hAnsi="Times New Roman" w:cs="Times New Roman"/>
          <w:i/>
          <w:iCs/>
        </w:rPr>
        <w:t xml:space="preserve">H1A: Controlling for the number of </w:t>
      </w:r>
      <w:r w:rsidRPr="00A54CA6">
        <w:rPr>
          <w:rFonts w:ascii="Times New Roman" w:hAnsi="Times New Roman" w:cs="Times New Roman"/>
          <w:b/>
          <w:bCs/>
          <w:i/>
          <w:iCs/>
        </w:rPr>
        <w:t>political turnovers</w:t>
      </w:r>
      <w:r w:rsidRPr="00A54CA6">
        <w:rPr>
          <w:rFonts w:ascii="Times New Roman" w:hAnsi="Times New Roman" w:cs="Times New Roman"/>
          <w:i/>
          <w:iCs/>
        </w:rPr>
        <w:t xml:space="preserve">, being affiliated with the winner party leads to increased political trust and support. </w:t>
      </w:r>
    </w:p>
    <w:p w14:paraId="5A7B8090" w14:textId="77777777" w:rsidR="00A54CA6" w:rsidRDefault="00A54CA6" w:rsidP="003271BD">
      <w:pPr>
        <w:rPr>
          <w:rFonts w:ascii="Times New Roman" w:hAnsi="Times New Roman" w:cs="Times New Roman"/>
        </w:rPr>
      </w:pPr>
    </w:p>
    <w:p w14:paraId="13902CE0" w14:textId="21C56DF4" w:rsidR="00A54CA6" w:rsidRDefault="002D5D66" w:rsidP="003271BD">
      <w:pPr>
        <w:rPr>
          <w:rFonts w:ascii="Times New Roman" w:hAnsi="Times New Roman" w:cs="Times New Roman"/>
        </w:rPr>
      </w:pPr>
      <w:r>
        <w:rPr>
          <w:rFonts w:ascii="Times New Roman" w:hAnsi="Times New Roman" w:cs="Times New Roman"/>
        </w:rPr>
        <w:tab/>
        <w:t xml:space="preserve">In addition to political turnovers, for there to be a direct link between party identification and political support, this effect should be independent of political </w:t>
      </w:r>
      <w:r w:rsidR="00056390">
        <w:rPr>
          <w:rFonts w:ascii="Times New Roman" w:hAnsi="Times New Roman" w:cs="Times New Roman"/>
        </w:rPr>
        <w:t>interest and engagement</w:t>
      </w:r>
      <w:r>
        <w:rPr>
          <w:rFonts w:ascii="Times New Roman" w:hAnsi="Times New Roman" w:cs="Times New Roman"/>
        </w:rPr>
        <w:t>. Previous studies that test the “home team” hypothesis use a variable from the AB data that combines party identification</w:t>
      </w:r>
      <w:r w:rsidR="00590EE8">
        <w:rPr>
          <w:rFonts w:ascii="Times New Roman" w:hAnsi="Times New Roman" w:cs="Times New Roman"/>
        </w:rPr>
        <w:t xml:space="preserve"> and strength of partisanship</w:t>
      </w:r>
      <w:r w:rsidR="00133930">
        <w:rPr>
          <w:rStyle w:val="FootnoteReference"/>
          <w:rFonts w:ascii="Times New Roman" w:hAnsi="Times New Roman" w:cs="Times New Roman"/>
        </w:rPr>
        <w:footnoteReference w:id="8"/>
      </w:r>
      <w:r w:rsidR="00590EE8">
        <w:rPr>
          <w:rFonts w:ascii="Times New Roman" w:hAnsi="Times New Roman" w:cs="Times New Roman"/>
        </w:rPr>
        <w:t xml:space="preserve"> (Moehler 2009; Moehler and Lindberg 2009). The variable asks if a respondent feels close to a political party. </w:t>
      </w:r>
      <w:r w:rsidR="00133930">
        <w:rPr>
          <w:rFonts w:ascii="Times New Roman" w:hAnsi="Times New Roman" w:cs="Times New Roman"/>
        </w:rPr>
        <w:t>Then, each respondent is asked to report the political party that he/she feels close to. Therefore, it is not possible to capture the effects of leaning partisans or any degree of partisanship for that matter.</w:t>
      </w:r>
      <w:r w:rsidR="00056390">
        <w:rPr>
          <w:rFonts w:ascii="Times New Roman" w:hAnsi="Times New Roman" w:cs="Times New Roman"/>
        </w:rPr>
        <w:t xml:space="preserve"> </w:t>
      </w:r>
      <w:r w:rsidR="00133930">
        <w:rPr>
          <w:rFonts w:ascii="Times New Roman" w:hAnsi="Times New Roman" w:cs="Times New Roman"/>
        </w:rPr>
        <w:t xml:space="preserve"> </w:t>
      </w:r>
    </w:p>
    <w:p w14:paraId="7077C83E" w14:textId="2E17E091" w:rsidR="00B57F36" w:rsidRDefault="00133930" w:rsidP="00E702D4">
      <w:pPr>
        <w:ind w:firstLine="720"/>
        <w:rPr>
          <w:rFonts w:ascii="Times New Roman" w:hAnsi="Times New Roman" w:cs="Times New Roman"/>
        </w:rPr>
      </w:pPr>
      <w:r>
        <w:rPr>
          <w:rFonts w:ascii="Times New Roman" w:hAnsi="Times New Roman" w:cs="Times New Roman"/>
        </w:rPr>
        <w:t xml:space="preserve">In addition to this limitation, previous research </w:t>
      </w:r>
      <w:r w:rsidR="00EE5A04">
        <w:rPr>
          <w:rFonts w:ascii="Times New Roman" w:hAnsi="Times New Roman" w:cs="Times New Roman"/>
        </w:rPr>
        <w:t>conflate</w:t>
      </w:r>
      <w:r w:rsidR="0079679A">
        <w:rPr>
          <w:rFonts w:ascii="Times New Roman" w:hAnsi="Times New Roman" w:cs="Times New Roman"/>
        </w:rPr>
        <w:t>s</w:t>
      </w:r>
      <w:r w:rsidR="00EE5A04">
        <w:rPr>
          <w:rFonts w:ascii="Times New Roman" w:hAnsi="Times New Roman" w:cs="Times New Roman"/>
        </w:rPr>
        <w:t xml:space="preserve"> the effects of winning and los</w:t>
      </w:r>
      <w:r w:rsidR="0079679A">
        <w:rPr>
          <w:rFonts w:ascii="Times New Roman" w:hAnsi="Times New Roman" w:cs="Times New Roman"/>
        </w:rPr>
        <w:t>ing</w:t>
      </w:r>
      <w:r w:rsidR="00EE5A04">
        <w:rPr>
          <w:rFonts w:ascii="Times New Roman" w:hAnsi="Times New Roman" w:cs="Times New Roman"/>
        </w:rPr>
        <w:t xml:space="preserve"> by </w:t>
      </w:r>
      <w:r w:rsidR="00B57F36">
        <w:rPr>
          <w:rFonts w:ascii="Times New Roman" w:hAnsi="Times New Roman" w:cs="Times New Roman"/>
        </w:rPr>
        <w:t>cod</w:t>
      </w:r>
      <w:r w:rsidR="0079679A">
        <w:rPr>
          <w:rFonts w:ascii="Times New Roman" w:hAnsi="Times New Roman" w:cs="Times New Roman"/>
        </w:rPr>
        <w:t>ing</w:t>
      </w:r>
      <w:r w:rsidR="00B57F36">
        <w:rPr>
          <w:rFonts w:ascii="Times New Roman" w:hAnsi="Times New Roman" w:cs="Times New Roman"/>
        </w:rPr>
        <w:t xml:space="preserve"> the closeness to party variable with lower values indicating a respondent that feels close to a party that lost, respondent</w:t>
      </w:r>
      <w:r w:rsidR="0079679A">
        <w:rPr>
          <w:rFonts w:ascii="Times New Roman" w:hAnsi="Times New Roman" w:cs="Times New Roman"/>
        </w:rPr>
        <w:t>s</w:t>
      </w:r>
      <w:r w:rsidR="00B57F36">
        <w:rPr>
          <w:rFonts w:ascii="Times New Roman" w:hAnsi="Times New Roman" w:cs="Times New Roman"/>
        </w:rPr>
        <w:t xml:space="preserve"> not affiliated with any political party are coded to the middle category, and higher categories indicating respondents that feel close to </w:t>
      </w:r>
      <w:r w:rsidR="0079679A">
        <w:rPr>
          <w:rFonts w:ascii="Times New Roman" w:hAnsi="Times New Roman" w:cs="Times New Roman"/>
        </w:rPr>
        <w:t>parties</w:t>
      </w:r>
      <w:r w:rsidR="00B57F36">
        <w:rPr>
          <w:rFonts w:ascii="Times New Roman" w:hAnsi="Times New Roman" w:cs="Times New Roman"/>
        </w:rPr>
        <w:t xml:space="preserve"> that won the election (Moehler 2009; Moehler and Lindberg 2009). This way of </w:t>
      </w:r>
      <w:r w:rsidR="00E702D4">
        <w:rPr>
          <w:rFonts w:ascii="Times New Roman" w:hAnsi="Times New Roman" w:cs="Times New Roman"/>
        </w:rPr>
        <w:t>operationalization</w:t>
      </w:r>
      <w:r w:rsidR="00B57F36">
        <w:rPr>
          <w:rFonts w:ascii="Times New Roman" w:hAnsi="Times New Roman" w:cs="Times New Roman"/>
        </w:rPr>
        <w:t xml:space="preserve"> is problematic for the hypothesized relationship because </w:t>
      </w:r>
      <w:r w:rsidR="00E702D4">
        <w:rPr>
          <w:rFonts w:ascii="Times New Roman" w:hAnsi="Times New Roman" w:cs="Times New Roman"/>
        </w:rPr>
        <w:t>it conflates the effects of winning and los</w:t>
      </w:r>
      <w:r w:rsidR="0079679A">
        <w:rPr>
          <w:rFonts w:ascii="Times New Roman" w:hAnsi="Times New Roman" w:cs="Times New Roman"/>
        </w:rPr>
        <w:t>ing</w:t>
      </w:r>
      <w:r w:rsidR="00E702D4">
        <w:rPr>
          <w:rFonts w:ascii="Times New Roman" w:hAnsi="Times New Roman" w:cs="Times New Roman"/>
        </w:rPr>
        <w:t>. The effects are not necessarily symmetric, winners cannot always be expected to grant their government more political support</w:t>
      </w:r>
      <w:r w:rsidR="00E702D4">
        <w:rPr>
          <w:rStyle w:val="FootnoteReference"/>
          <w:rFonts w:ascii="Times New Roman" w:hAnsi="Times New Roman" w:cs="Times New Roman"/>
        </w:rPr>
        <w:footnoteReference w:id="9"/>
      </w:r>
      <w:r w:rsidR="00E702D4">
        <w:rPr>
          <w:rFonts w:ascii="Times New Roman" w:hAnsi="Times New Roman" w:cs="Times New Roman"/>
        </w:rPr>
        <w:t xml:space="preserve">. Consider a case were winners are not satisfied with their government, but this is masked by variation in the levels of support of independents and losers. In this case, the coding decisions </w:t>
      </w:r>
      <w:r w:rsidR="0079679A">
        <w:rPr>
          <w:rFonts w:ascii="Times New Roman" w:hAnsi="Times New Roman" w:cs="Times New Roman"/>
        </w:rPr>
        <w:t>do</w:t>
      </w:r>
      <w:r w:rsidR="00E702D4">
        <w:rPr>
          <w:rFonts w:ascii="Times New Roman" w:hAnsi="Times New Roman" w:cs="Times New Roman"/>
        </w:rPr>
        <w:t xml:space="preserve"> not capture what is intended of them. </w:t>
      </w:r>
    </w:p>
    <w:p w14:paraId="650ED39F" w14:textId="04D95667" w:rsidR="00A54CA6" w:rsidRDefault="00A54CA6" w:rsidP="00A54CA6">
      <w:pPr>
        <w:rPr>
          <w:rFonts w:ascii="Times New Roman" w:hAnsi="Times New Roman" w:cs="Times New Roman"/>
        </w:rPr>
      </w:pPr>
    </w:p>
    <w:p w14:paraId="0F6D992B" w14:textId="644972FF" w:rsidR="00A54CA6" w:rsidRPr="00A54CA6" w:rsidRDefault="00A54CA6" w:rsidP="00A54CA6">
      <w:pPr>
        <w:rPr>
          <w:rFonts w:ascii="Times New Roman" w:hAnsi="Times New Roman" w:cs="Times New Roman"/>
          <w:i/>
          <w:iCs/>
        </w:rPr>
      </w:pPr>
      <w:r w:rsidRPr="00A54CA6">
        <w:rPr>
          <w:rFonts w:ascii="Times New Roman" w:hAnsi="Times New Roman" w:cs="Times New Roman"/>
          <w:i/>
          <w:iCs/>
        </w:rPr>
        <w:lastRenderedPageBreak/>
        <w:t xml:space="preserve">H1B: Relative to the effect of losing the elections, </w:t>
      </w:r>
      <w:r w:rsidRPr="00F1771E">
        <w:rPr>
          <w:rFonts w:ascii="Times New Roman" w:hAnsi="Times New Roman" w:cs="Times New Roman"/>
          <w:b/>
          <w:bCs/>
          <w:i/>
          <w:iCs/>
        </w:rPr>
        <w:t>winner status</w:t>
      </w:r>
      <w:r w:rsidRPr="00A54CA6">
        <w:rPr>
          <w:rFonts w:ascii="Times New Roman" w:hAnsi="Times New Roman" w:cs="Times New Roman"/>
          <w:i/>
          <w:iCs/>
        </w:rPr>
        <w:t xml:space="preserve"> should, controlling for the effect of being an independent, lead to increased trust an</w:t>
      </w:r>
      <w:r>
        <w:rPr>
          <w:rFonts w:ascii="Times New Roman" w:hAnsi="Times New Roman" w:cs="Times New Roman"/>
          <w:i/>
          <w:iCs/>
        </w:rPr>
        <w:t>d support.</w:t>
      </w:r>
      <w:r w:rsidRPr="00A54CA6">
        <w:rPr>
          <w:rFonts w:ascii="Times New Roman" w:hAnsi="Times New Roman" w:cs="Times New Roman"/>
          <w:i/>
          <w:iCs/>
        </w:rPr>
        <w:t xml:space="preserve"> </w:t>
      </w:r>
    </w:p>
    <w:p w14:paraId="20D46684" w14:textId="77777777" w:rsidR="00A54CA6" w:rsidRDefault="00A54CA6" w:rsidP="00A54CA6">
      <w:pPr>
        <w:rPr>
          <w:rFonts w:ascii="Times New Roman" w:hAnsi="Times New Roman" w:cs="Times New Roman"/>
        </w:rPr>
      </w:pPr>
    </w:p>
    <w:p w14:paraId="5E4340C1" w14:textId="096C0229" w:rsidR="006D7B9C" w:rsidRDefault="006D7B9C" w:rsidP="00E702D4">
      <w:pPr>
        <w:ind w:firstLine="720"/>
        <w:rPr>
          <w:rFonts w:ascii="Times New Roman" w:hAnsi="Times New Roman" w:cs="Times New Roman"/>
        </w:rPr>
      </w:pPr>
      <w:r>
        <w:rPr>
          <w:rFonts w:ascii="Times New Roman" w:hAnsi="Times New Roman" w:cs="Times New Roman"/>
        </w:rPr>
        <w:t xml:space="preserve">In order to determine whether attitudes are stable or fluctuate as a result </w:t>
      </w:r>
      <w:r w:rsidR="0079679A">
        <w:rPr>
          <w:rFonts w:ascii="Times New Roman" w:hAnsi="Times New Roman" w:cs="Times New Roman"/>
        </w:rPr>
        <w:t xml:space="preserve">of </w:t>
      </w:r>
      <w:r>
        <w:rPr>
          <w:rFonts w:ascii="Times New Roman" w:hAnsi="Times New Roman" w:cs="Times New Roman"/>
        </w:rPr>
        <w:t>electoral results</w:t>
      </w:r>
      <w:r w:rsidR="00056390">
        <w:rPr>
          <w:rFonts w:ascii="Times New Roman" w:hAnsi="Times New Roman" w:cs="Times New Roman"/>
        </w:rPr>
        <w:t xml:space="preserve"> and to address the aforementioned concerns</w:t>
      </w:r>
      <w:r>
        <w:rPr>
          <w:rFonts w:ascii="Times New Roman" w:hAnsi="Times New Roman" w:cs="Times New Roman"/>
        </w:rPr>
        <w:t>, I test whether winning status predict</w:t>
      </w:r>
      <w:r w:rsidR="00A54CA6">
        <w:rPr>
          <w:rFonts w:ascii="Times New Roman" w:hAnsi="Times New Roman" w:cs="Times New Roman"/>
        </w:rPr>
        <w:t>s</w:t>
      </w:r>
      <w:r>
        <w:rPr>
          <w:rFonts w:ascii="Times New Roman" w:hAnsi="Times New Roman" w:cs="Times New Roman"/>
        </w:rPr>
        <w:t xml:space="preserve"> levels of political support. In my coding decisions, I separate the effects </w:t>
      </w:r>
      <w:r w:rsidR="0079679A">
        <w:rPr>
          <w:rFonts w:ascii="Times New Roman" w:hAnsi="Times New Roman" w:cs="Times New Roman"/>
        </w:rPr>
        <w:t xml:space="preserve">of </w:t>
      </w:r>
      <w:r>
        <w:rPr>
          <w:rFonts w:ascii="Times New Roman" w:hAnsi="Times New Roman" w:cs="Times New Roman"/>
        </w:rPr>
        <w:t>winning and los</w:t>
      </w:r>
      <w:r w:rsidR="00056390">
        <w:rPr>
          <w:rFonts w:ascii="Times New Roman" w:hAnsi="Times New Roman" w:cs="Times New Roman"/>
        </w:rPr>
        <w:t>ing</w:t>
      </w:r>
      <w:r>
        <w:rPr>
          <w:rFonts w:ascii="Times New Roman" w:hAnsi="Times New Roman" w:cs="Times New Roman"/>
        </w:rPr>
        <w:t xml:space="preserve"> for clarity. Evidence of an effect of party affiliation supports the “home team” hypothesis and confirms the findings of </w:t>
      </w:r>
      <w:r w:rsidR="00A54CA6">
        <w:rPr>
          <w:rFonts w:ascii="Times New Roman" w:hAnsi="Times New Roman" w:cs="Times New Roman"/>
        </w:rPr>
        <w:t>previous</w:t>
      </w:r>
      <w:r>
        <w:rPr>
          <w:rFonts w:ascii="Times New Roman" w:hAnsi="Times New Roman" w:cs="Times New Roman"/>
        </w:rPr>
        <w:t xml:space="preserve"> scholar</w:t>
      </w:r>
      <w:r w:rsidR="00056390">
        <w:rPr>
          <w:rFonts w:ascii="Times New Roman" w:hAnsi="Times New Roman" w:cs="Times New Roman"/>
        </w:rPr>
        <w:t>s</w:t>
      </w:r>
      <w:r>
        <w:rPr>
          <w:rFonts w:ascii="Times New Roman" w:hAnsi="Times New Roman" w:cs="Times New Roman"/>
        </w:rPr>
        <w:t xml:space="preserve"> (Moehler 2009; Moehler and Lindberg 2009). An absence of the consistent effect of party affiliation is evidence that </w:t>
      </w:r>
      <w:r w:rsidR="0070491A">
        <w:rPr>
          <w:rFonts w:ascii="Times New Roman" w:hAnsi="Times New Roman" w:cs="Times New Roman"/>
        </w:rPr>
        <w:t>scholar</w:t>
      </w:r>
      <w:r w:rsidR="00056390">
        <w:rPr>
          <w:rFonts w:ascii="Times New Roman" w:hAnsi="Times New Roman" w:cs="Times New Roman"/>
        </w:rPr>
        <w:t>s</w:t>
      </w:r>
      <w:r w:rsidR="0070491A">
        <w:rPr>
          <w:rFonts w:ascii="Times New Roman" w:hAnsi="Times New Roman" w:cs="Times New Roman"/>
        </w:rPr>
        <w:t xml:space="preserve"> </w:t>
      </w:r>
      <w:r w:rsidR="00FD5199">
        <w:rPr>
          <w:rFonts w:ascii="Times New Roman" w:hAnsi="Times New Roman" w:cs="Times New Roman"/>
        </w:rPr>
        <w:t xml:space="preserve">may be </w:t>
      </w:r>
      <w:r w:rsidR="0070491A">
        <w:rPr>
          <w:rFonts w:ascii="Times New Roman" w:hAnsi="Times New Roman" w:cs="Times New Roman"/>
        </w:rPr>
        <w:t xml:space="preserve">overestimating </w:t>
      </w:r>
      <w:r w:rsidR="00FD5199">
        <w:rPr>
          <w:rFonts w:ascii="Times New Roman" w:hAnsi="Times New Roman" w:cs="Times New Roman"/>
        </w:rPr>
        <w:t xml:space="preserve">the effects of electoral outcomes and attitudes instability. </w:t>
      </w:r>
      <w:r w:rsidR="0070491A">
        <w:rPr>
          <w:rFonts w:ascii="Times New Roman" w:hAnsi="Times New Roman" w:cs="Times New Roman"/>
        </w:rPr>
        <w:t xml:space="preserve">While we may not </w:t>
      </w:r>
      <w:r w:rsidR="00D17CE0">
        <w:rPr>
          <w:rFonts w:ascii="Times New Roman" w:hAnsi="Times New Roman" w:cs="Times New Roman"/>
        </w:rPr>
        <w:t>conclude</w:t>
      </w:r>
      <w:r w:rsidR="0070491A">
        <w:rPr>
          <w:rFonts w:ascii="Times New Roman" w:hAnsi="Times New Roman" w:cs="Times New Roman"/>
        </w:rPr>
        <w:t xml:space="preserve"> that the absence of an effect is evidence </w:t>
      </w:r>
      <w:r w:rsidR="00D17CE0">
        <w:rPr>
          <w:rFonts w:ascii="Times New Roman" w:hAnsi="Times New Roman" w:cs="Times New Roman"/>
        </w:rPr>
        <w:t>of a particular factor at play, we can look to factors such as the distance from the most recent elections, whether there was political turnover, or whether the effect is driven by winners or losers as evidence that respondent</w:t>
      </w:r>
      <w:r w:rsidR="00056390">
        <w:rPr>
          <w:rFonts w:ascii="Times New Roman" w:hAnsi="Times New Roman" w:cs="Times New Roman"/>
        </w:rPr>
        <w:t>s</w:t>
      </w:r>
      <w:r w:rsidR="00D17CE0">
        <w:rPr>
          <w:rFonts w:ascii="Times New Roman" w:hAnsi="Times New Roman" w:cs="Times New Roman"/>
        </w:rPr>
        <w:t xml:space="preserve"> are not behaving </w:t>
      </w:r>
      <w:r w:rsidR="00056390">
        <w:rPr>
          <w:rFonts w:ascii="Times New Roman" w:hAnsi="Times New Roman" w:cs="Times New Roman"/>
        </w:rPr>
        <w:t>in</w:t>
      </w:r>
      <w:r w:rsidR="00D17CE0">
        <w:rPr>
          <w:rFonts w:ascii="Times New Roman" w:hAnsi="Times New Roman" w:cs="Times New Roman"/>
        </w:rPr>
        <w:t xml:space="preserve"> ways theories of the “home team” hypothesis expect of them. </w:t>
      </w:r>
    </w:p>
    <w:p w14:paraId="3FEBBC36" w14:textId="4E9208B5" w:rsidR="00F1771E" w:rsidRDefault="004D4648" w:rsidP="00E702D4">
      <w:pPr>
        <w:ind w:firstLine="720"/>
        <w:rPr>
          <w:rFonts w:ascii="Times New Roman" w:hAnsi="Times New Roman" w:cs="Times New Roman"/>
        </w:rPr>
      </w:pPr>
      <w:r>
        <w:rPr>
          <w:rFonts w:ascii="Times New Roman" w:hAnsi="Times New Roman" w:cs="Times New Roman"/>
        </w:rPr>
        <w:t>As a result of the time the AB data is collected, some respondents are surveyed soon after elections and other</w:t>
      </w:r>
      <w:r w:rsidR="00B678A9">
        <w:rPr>
          <w:rFonts w:ascii="Times New Roman" w:hAnsi="Times New Roman" w:cs="Times New Roman"/>
        </w:rPr>
        <w:t>s</w:t>
      </w:r>
      <w:r>
        <w:rPr>
          <w:rFonts w:ascii="Times New Roman" w:hAnsi="Times New Roman" w:cs="Times New Roman"/>
        </w:rPr>
        <w:t xml:space="preserve"> </w:t>
      </w:r>
      <w:proofErr w:type="spellStart"/>
      <w:r>
        <w:rPr>
          <w:rFonts w:ascii="Times New Roman" w:hAnsi="Times New Roman" w:cs="Times New Roman"/>
        </w:rPr>
        <w:t>a</w:t>
      </w:r>
      <w:proofErr w:type="spellEnd"/>
      <w:r>
        <w:rPr>
          <w:rFonts w:ascii="Times New Roman" w:hAnsi="Times New Roman" w:cs="Times New Roman"/>
        </w:rPr>
        <w:t xml:space="preserve"> time</w:t>
      </w:r>
      <w:r w:rsidR="00B678A9">
        <w:rPr>
          <w:rFonts w:ascii="Times New Roman" w:hAnsi="Times New Roman" w:cs="Times New Roman"/>
        </w:rPr>
        <w:t>s</w:t>
      </w:r>
      <w:r>
        <w:rPr>
          <w:rFonts w:ascii="Times New Roman" w:hAnsi="Times New Roman" w:cs="Times New Roman"/>
        </w:rPr>
        <w:t xml:space="preserve"> distant from elections. </w:t>
      </w:r>
      <w:r w:rsidR="00A123B2">
        <w:rPr>
          <w:rFonts w:ascii="Times New Roman" w:hAnsi="Times New Roman" w:cs="Times New Roman"/>
        </w:rPr>
        <w:t xml:space="preserve">Since the effects of electoral outcomes are discussed as short-term forces, accounting for time passed since the elections is </w:t>
      </w:r>
      <w:r w:rsidR="00B678A9">
        <w:rPr>
          <w:rFonts w:ascii="Times New Roman" w:hAnsi="Times New Roman" w:cs="Times New Roman"/>
        </w:rPr>
        <w:t>necessary to test whether the effect is, in fact, short-termed (</w:t>
      </w:r>
      <w:proofErr w:type="spellStart"/>
      <w:r w:rsidR="00B678A9">
        <w:rPr>
          <w:rFonts w:ascii="Times New Roman" w:hAnsi="Times New Roman" w:cs="Times New Roman"/>
        </w:rPr>
        <w:t>Banducci</w:t>
      </w:r>
      <w:proofErr w:type="spellEnd"/>
      <w:r w:rsidR="00B678A9">
        <w:rPr>
          <w:rFonts w:ascii="Times New Roman" w:hAnsi="Times New Roman" w:cs="Times New Roman"/>
        </w:rPr>
        <w:t xml:space="preserve"> and Karp 2003). If the effect of winning holds regardless of how distant the election was from the time respondents were surveyed, this is evidence that </w:t>
      </w:r>
      <w:r w:rsidR="00331210">
        <w:rPr>
          <w:rFonts w:ascii="Times New Roman" w:hAnsi="Times New Roman" w:cs="Times New Roman"/>
        </w:rPr>
        <w:t xml:space="preserve">electoral outcomes have persistent effects. If the effects of winning the elections decline with that passes after the elections, this is evidence that the effect is short-termed. </w:t>
      </w:r>
    </w:p>
    <w:p w14:paraId="5364F0BA" w14:textId="6273FBC4" w:rsidR="00331210" w:rsidRPr="00331210" w:rsidRDefault="00331210" w:rsidP="00E702D4">
      <w:pPr>
        <w:ind w:firstLine="720"/>
        <w:rPr>
          <w:rFonts w:ascii="Times New Roman" w:hAnsi="Times New Roman" w:cs="Times New Roman"/>
          <w:i/>
          <w:iCs/>
        </w:rPr>
      </w:pPr>
    </w:p>
    <w:p w14:paraId="168E7322" w14:textId="56469FB1" w:rsidR="00331210" w:rsidRPr="00331210" w:rsidRDefault="00331210" w:rsidP="00331210">
      <w:pPr>
        <w:rPr>
          <w:rFonts w:ascii="Times New Roman" w:hAnsi="Times New Roman" w:cs="Times New Roman"/>
          <w:i/>
          <w:iCs/>
        </w:rPr>
      </w:pPr>
      <w:r w:rsidRPr="00331210">
        <w:rPr>
          <w:rFonts w:ascii="Times New Roman" w:hAnsi="Times New Roman" w:cs="Times New Roman"/>
          <w:i/>
          <w:iCs/>
        </w:rPr>
        <w:t xml:space="preserve">H1C: </w:t>
      </w:r>
      <w:r>
        <w:rPr>
          <w:rFonts w:ascii="Times New Roman" w:hAnsi="Times New Roman" w:cs="Times New Roman"/>
          <w:i/>
          <w:iCs/>
        </w:rPr>
        <w:t xml:space="preserve">Conditional on the </w:t>
      </w:r>
      <w:r w:rsidRPr="00331210">
        <w:rPr>
          <w:rFonts w:ascii="Times New Roman" w:hAnsi="Times New Roman" w:cs="Times New Roman"/>
          <w:b/>
          <w:bCs/>
          <w:i/>
          <w:iCs/>
        </w:rPr>
        <w:t>years</w:t>
      </w:r>
      <w:r>
        <w:rPr>
          <w:rFonts w:ascii="Times New Roman" w:hAnsi="Times New Roman" w:cs="Times New Roman"/>
          <w:i/>
          <w:iCs/>
        </w:rPr>
        <w:t xml:space="preserve"> that passed since the most recent election, winner status leads to higher levels of political trust and </w:t>
      </w:r>
      <w:r>
        <w:rPr>
          <w:rFonts w:ascii="Times New Roman" w:hAnsi="Times New Roman" w:cs="Times New Roman"/>
          <w:i/>
          <w:iCs/>
        </w:rPr>
        <w:t>support</w:t>
      </w:r>
      <w:r>
        <w:rPr>
          <w:rFonts w:ascii="Times New Roman" w:hAnsi="Times New Roman" w:cs="Times New Roman"/>
          <w:i/>
          <w:iCs/>
        </w:rPr>
        <w:t>.</w:t>
      </w:r>
    </w:p>
    <w:p w14:paraId="1BE0642C" w14:textId="0A6FA635" w:rsidR="00F1771E" w:rsidRDefault="00F1771E" w:rsidP="00E702D4">
      <w:pPr>
        <w:ind w:firstLine="720"/>
        <w:rPr>
          <w:rFonts w:ascii="Times New Roman" w:hAnsi="Times New Roman" w:cs="Times New Roman"/>
        </w:rPr>
      </w:pPr>
    </w:p>
    <w:p w14:paraId="7847F7E6" w14:textId="77777777" w:rsidR="00F1771E" w:rsidRDefault="00F1771E" w:rsidP="00E702D4">
      <w:pPr>
        <w:ind w:firstLine="720"/>
        <w:rPr>
          <w:rFonts w:ascii="Times New Roman" w:hAnsi="Times New Roman" w:cs="Times New Roman"/>
        </w:rPr>
      </w:pPr>
    </w:p>
    <w:p w14:paraId="1E32DA45" w14:textId="1573ABCB" w:rsidR="00D17CE0" w:rsidRPr="00331210" w:rsidRDefault="00E22C0D" w:rsidP="00D17CE0">
      <w:pPr>
        <w:rPr>
          <w:rFonts w:ascii="Times New Roman" w:hAnsi="Times New Roman" w:cs="Times New Roman"/>
          <w:i/>
          <w:iCs/>
          <w:u w:val="single"/>
        </w:rPr>
      </w:pPr>
      <w:r w:rsidRPr="00331210">
        <w:rPr>
          <w:rFonts w:ascii="Times New Roman" w:hAnsi="Times New Roman" w:cs="Times New Roman"/>
          <w:i/>
          <w:iCs/>
          <w:u w:val="single"/>
        </w:rPr>
        <w:t xml:space="preserve">H2: </w:t>
      </w:r>
      <w:r w:rsidR="00D17CE0" w:rsidRPr="00331210">
        <w:rPr>
          <w:rFonts w:ascii="Times New Roman" w:hAnsi="Times New Roman" w:cs="Times New Roman"/>
          <w:i/>
          <w:iCs/>
          <w:u w:val="single"/>
        </w:rPr>
        <w:t xml:space="preserve">Electoral Integrity as Mediating Factor: </w:t>
      </w:r>
    </w:p>
    <w:p w14:paraId="0837C108" w14:textId="1D2AA5C8" w:rsidR="00D17CE0" w:rsidRDefault="00D17CE0" w:rsidP="00D17CE0">
      <w:pPr>
        <w:rPr>
          <w:rFonts w:ascii="Times New Roman" w:hAnsi="Times New Roman" w:cs="Times New Roman"/>
        </w:rPr>
      </w:pPr>
      <w:r>
        <w:rPr>
          <w:rFonts w:ascii="Times New Roman" w:hAnsi="Times New Roman" w:cs="Times New Roman"/>
          <w:noProof/>
        </w:rPr>
        <w:drawing>
          <wp:inline distT="0" distB="0" distL="0" distR="0" wp14:anchorId="0826B530" wp14:editId="34C55A7E">
            <wp:extent cx="5703570" cy="954860"/>
            <wp:effectExtent l="0" t="25400" r="114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DC18C1" w14:textId="1D2451A1" w:rsidR="00D17CE0" w:rsidRDefault="00D17CE0" w:rsidP="00D17CE0">
      <w:pPr>
        <w:rPr>
          <w:rFonts w:ascii="Times New Roman" w:hAnsi="Times New Roman" w:cs="Times New Roman"/>
        </w:rPr>
      </w:pPr>
      <w:r>
        <w:rPr>
          <w:rFonts w:ascii="Times New Roman" w:hAnsi="Times New Roman" w:cs="Times New Roman"/>
        </w:rPr>
        <w:t>In addition</w:t>
      </w:r>
      <w:r w:rsidR="005D59E9">
        <w:rPr>
          <w:rFonts w:ascii="Times New Roman" w:hAnsi="Times New Roman" w:cs="Times New Roman"/>
        </w:rPr>
        <w:t xml:space="preserve"> to</w:t>
      </w:r>
      <w:r>
        <w:rPr>
          <w:rFonts w:ascii="Times New Roman" w:hAnsi="Times New Roman" w:cs="Times New Roman"/>
        </w:rPr>
        <w:t xml:space="preserve"> the presence of a direct effect</w:t>
      </w:r>
      <w:r w:rsidR="00E22C0D">
        <w:rPr>
          <w:rFonts w:ascii="Times New Roman" w:hAnsi="Times New Roman" w:cs="Times New Roman"/>
        </w:rPr>
        <w:t>, it has been argued that perceptions of the freeness and fairness of an election mediate the effects</w:t>
      </w:r>
      <w:r w:rsidR="005D59E9">
        <w:rPr>
          <w:rFonts w:ascii="Times New Roman" w:hAnsi="Times New Roman" w:cs="Times New Roman"/>
        </w:rPr>
        <w:t xml:space="preserve"> of</w:t>
      </w:r>
      <w:r w:rsidR="00E22C0D">
        <w:rPr>
          <w:rFonts w:ascii="Times New Roman" w:hAnsi="Times New Roman" w:cs="Times New Roman"/>
        </w:rPr>
        <w:t xml:space="preserve"> winning</w:t>
      </w:r>
      <w:r w:rsidR="005D59E9">
        <w:rPr>
          <w:rFonts w:ascii="Times New Roman" w:hAnsi="Times New Roman" w:cs="Times New Roman"/>
        </w:rPr>
        <w:t>/</w:t>
      </w:r>
      <w:r w:rsidR="00E22C0D">
        <w:rPr>
          <w:rFonts w:ascii="Times New Roman" w:hAnsi="Times New Roman" w:cs="Times New Roman"/>
        </w:rPr>
        <w:t xml:space="preserve">losing </w:t>
      </w:r>
      <w:r w:rsidR="005D59E9">
        <w:rPr>
          <w:rFonts w:ascii="Times New Roman" w:hAnsi="Times New Roman" w:cs="Times New Roman"/>
        </w:rPr>
        <w:t>an</w:t>
      </w:r>
      <w:r w:rsidR="00E22C0D">
        <w:rPr>
          <w:rFonts w:ascii="Times New Roman" w:hAnsi="Times New Roman" w:cs="Times New Roman"/>
        </w:rPr>
        <w:t xml:space="preserve"> election</w:t>
      </w:r>
      <w:r w:rsidR="005D59E9">
        <w:rPr>
          <w:rFonts w:ascii="Times New Roman" w:hAnsi="Times New Roman" w:cs="Times New Roman"/>
        </w:rPr>
        <w:t xml:space="preserve"> when predicting</w:t>
      </w:r>
      <w:r w:rsidR="00E22C0D">
        <w:rPr>
          <w:rFonts w:ascii="Times New Roman" w:hAnsi="Times New Roman" w:cs="Times New Roman"/>
        </w:rPr>
        <w:t xml:space="preserve"> levels of political support (Moehler 2009). </w:t>
      </w:r>
      <w:r w:rsidR="005D59E9">
        <w:rPr>
          <w:rFonts w:ascii="Times New Roman" w:hAnsi="Times New Roman" w:cs="Times New Roman"/>
        </w:rPr>
        <w:t xml:space="preserve">This argument is grounded in the idea that </w:t>
      </w:r>
      <w:r w:rsidR="00FC69C5">
        <w:rPr>
          <w:rFonts w:ascii="Times New Roman" w:hAnsi="Times New Roman" w:cs="Times New Roman"/>
        </w:rPr>
        <w:t xml:space="preserve">losers would be more tolerant </w:t>
      </w:r>
      <w:r w:rsidR="007A6AFA">
        <w:rPr>
          <w:rFonts w:ascii="Times New Roman" w:hAnsi="Times New Roman" w:cs="Times New Roman"/>
        </w:rPr>
        <w:t>of</w:t>
      </w:r>
      <w:r w:rsidR="00FC69C5">
        <w:rPr>
          <w:rFonts w:ascii="Times New Roman" w:hAnsi="Times New Roman" w:cs="Times New Roman"/>
        </w:rPr>
        <w:t xml:space="preserve"> an electoral outcome that results from free and fair election</w:t>
      </w:r>
      <w:r w:rsidR="004A3514">
        <w:rPr>
          <w:rFonts w:ascii="Times New Roman" w:hAnsi="Times New Roman" w:cs="Times New Roman"/>
        </w:rPr>
        <w:t>s</w:t>
      </w:r>
      <w:r w:rsidR="00FC69C5">
        <w:rPr>
          <w:rFonts w:ascii="Times New Roman" w:hAnsi="Times New Roman" w:cs="Times New Roman"/>
        </w:rPr>
        <w:t xml:space="preserve">. Previous literature </w:t>
      </w:r>
      <w:r w:rsidR="00CE5301">
        <w:rPr>
          <w:rFonts w:ascii="Times New Roman" w:hAnsi="Times New Roman" w:cs="Times New Roman"/>
        </w:rPr>
        <w:t>tests this argument, which is adopted from the social psychology literature (Lind and Tyler 1988 cited in Moehler and Lindberg 2009), on electoral outcomes. However, the challenge with this argument and with its extension to electoral outcomes is whether the undesirability of the outcome, namely losing an election, shapes an individual</w:t>
      </w:r>
      <w:r w:rsidR="00B2280C">
        <w:rPr>
          <w:rFonts w:ascii="Times New Roman" w:hAnsi="Times New Roman" w:cs="Times New Roman"/>
        </w:rPr>
        <w:t>’s</w:t>
      </w:r>
      <w:r w:rsidR="00CE5301">
        <w:rPr>
          <w:rFonts w:ascii="Times New Roman" w:hAnsi="Times New Roman" w:cs="Times New Roman"/>
        </w:rPr>
        <w:t xml:space="preserve"> perception of the integrity of the electoral process. </w:t>
      </w:r>
      <w:r w:rsidR="00DB4EED">
        <w:rPr>
          <w:rFonts w:ascii="Times New Roman" w:hAnsi="Times New Roman" w:cs="Times New Roman"/>
        </w:rPr>
        <w:t xml:space="preserve">Moehler and </w:t>
      </w:r>
      <w:r w:rsidR="003A0341">
        <w:rPr>
          <w:rFonts w:ascii="Times New Roman" w:hAnsi="Times New Roman" w:cs="Times New Roman"/>
        </w:rPr>
        <w:t>Lindberg note that any electoral flaws will be viewed as harmless mistakes by winner</w:t>
      </w:r>
      <w:r w:rsidR="004A3514">
        <w:rPr>
          <w:rFonts w:ascii="Times New Roman" w:hAnsi="Times New Roman" w:cs="Times New Roman"/>
        </w:rPr>
        <w:t>s</w:t>
      </w:r>
      <w:r w:rsidR="003A0341">
        <w:rPr>
          <w:rFonts w:ascii="Times New Roman" w:hAnsi="Times New Roman" w:cs="Times New Roman"/>
        </w:rPr>
        <w:t xml:space="preserve"> and as intentional by losers (Moehler and Lindberg 2009, 1452). </w:t>
      </w:r>
    </w:p>
    <w:p w14:paraId="1A91B01F" w14:textId="122BF343" w:rsidR="003A0341" w:rsidRDefault="003A0341" w:rsidP="00D17CE0">
      <w:pPr>
        <w:rPr>
          <w:rFonts w:ascii="Times New Roman" w:hAnsi="Times New Roman" w:cs="Times New Roman"/>
        </w:rPr>
      </w:pPr>
      <w:r>
        <w:rPr>
          <w:rFonts w:ascii="Times New Roman" w:hAnsi="Times New Roman" w:cs="Times New Roman"/>
        </w:rPr>
        <w:tab/>
      </w:r>
      <w:r w:rsidR="007A6AFA">
        <w:rPr>
          <w:rFonts w:ascii="Times New Roman" w:hAnsi="Times New Roman" w:cs="Times New Roman"/>
        </w:rPr>
        <w:t xml:space="preserve">The results for the effect of electoral qualities is mixed. As noted above, Moehler (2009) finds that perceptions of electoral integrity mediate the effects of winning the election. In another work, Moehler and Lindberg (2009) fail to find an effect for election qualities predicting levels of political support. I argue that </w:t>
      </w:r>
      <w:r w:rsidR="004F735D">
        <w:rPr>
          <w:rFonts w:ascii="Times New Roman" w:hAnsi="Times New Roman" w:cs="Times New Roman"/>
        </w:rPr>
        <w:t xml:space="preserve">perceptions of electoral integrity cannot be expected to mediate </w:t>
      </w:r>
      <w:r w:rsidR="004F735D">
        <w:rPr>
          <w:rFonts w:ascii="Times New Roman" w:hAnsi="Times New Roman" w:cs="Times New Roman"/>
        </w:rPr>
        <w:lastRenderedPageBreak/>
        <w:t xml:space="preserve">the effect of electoral outcome for two reasons. First, it is not clear that the separation between perceptions of rules and procedures from perceptions of the party that controls the executive branch is achieved. </w:t>
      </w:r>
      <w:r w:rsidR="0080676D">
        <w:rPr>
          <w:rFonts w:ascii="Times New Roman" w:hAnsi="Times New Roman" w:cs="Times New Roman"/>
        </w:rPr>
        <w:t>The</w:t>
      </w:r>
      <w:r w:rsidR="004F735D">
        <w:rPr>
          <w:rFonts w:ascii="Times New Roman" w:hAnsi="Times New Roman" w:cs="Times New Roman"/>
        </w:rPr>
        <w:t xml:space="preserve"> measure</w:t>
      </w:r>
      <w:r w:rsidR="0080676D">
        <w:rPr>
          <w:rFonts w:ascii="Times New Roman" w:hAnsi="Times New Roman" w:cs="Times New Roman"/>
        </w:rPr>
        <w:t xml:space="preserve"> of electoral fairness could be a place where respondents are expressing their distrust in the ruling power as opposed to objectively assessing the fairness of the process. </w:t>
      </w:r>
      <w:r w:rsidR="004F735D">
        <w:rPr>
          <w:rFonts w:ascii="Times New Roman" w:hAnsi="Times New Roman" w:cs="Times New Roman"/>
        </w:rPr>
        <w:t>Second, the literature that measures trust in political institutions usually include</w:t>
      </w:r>
      <w:r w:rsidR="0080676D">
        <w:rPr>
          <w:rFonts w:ascii="Times New Roman" w:hAnsi="Times New Roman" w:cs="Times New Roman"/>
        </w:rPr>
        <w:t>s</w:t>
      </w:r>
      <w:r w:rsidR="004F735D">
        <w:rPr>
          <w:rFonts w:ascii="Times New Roman" w:hAnsi="Times New Roman" w:cs="Times New Roman"/>
        </w:rPr>
        <w:t xml:space="preserve"> the electoral commission as a key political institution in an institutional trust index (Moehler and Lindberg 2009)</w:t>
      </w:r>
      <w:r w:rsidR="004F735D">
        <w:rPr>
          <w:rStyle w:val="FootnoteReference"/>
          <w:rFonts w:ascii="Times New Roman" w:hAnsi="Times New Roman" w:cs="Times New Roman"/>
        </w:rPr>
        <w:footnoteReference w:id="10"/>
      </w:r>
      <w:r w:rsidR="004F735D">
        <w:rPr>
          <w:rFonts w:ascii="Times New Roman" w:hAnsi="Times New Roman" w:cs="Times New Roman"/>
        </w:rPr>
        <w:t xml:space="preserve">. </w:t>
      </w:r>
      <w:r w:rsidR="0080676D">
        <w:rPr>
          <w:rFonts w:ascii="Times New Roman" w:hAnsi="Times New Roman" w:cs="Times New Roman"/>
        </w:rPr>
        <w:t xml:space="preserve">If respondents are separating elections from their attitudes about other governing institutions, it is not clear how they would assess the electoral commission. </w:t>
      </w:r>
    </w:p>
    <w:p w14:paraId="40B1AFB4" w14:textId="0F644EFC" w:rsidR="0080676D" w:rsidRDefault="0080676D" w:rsidP="00D17CE0">
      <w:pPr>
        <w:rPr>
          <w:rFonts w:ascii="Times New Roman" w:hAnsi="Times New Roman" w:cs="Times New Roman"/>
        </w:rPr>
      </w:pPr>
      <w:r>
        <w:rPr>
          <w:rFonts w:ascii="Times New Roman" w:hAnsi="Times New Roman" w:cs="Times New Roman"/>
        </w:rPr>
        <w:tab/>
        <w:t xml:space="preserve">I argue that </w:t>
      </w:r>
      <w:r w:rsidR="00176068">
        <w:rPr>
          <w:rFonts w:ascii="Times New Roman" w:hAnsi="Times New Roman" w:cs="Times New Roman"/>
        </w:rPr>
        <w:t>perceptions of electoral integrity</w:t>
      </w:r>
      <w:r>
        <w:rPr>
          <w:rFonts w:ascii="Times New Roman" w:hAnsi="Times New Roman" w:cs="Times New Roman"/>
        </w:rPr>
        <w:t xml:space="preserve"> </w:t>
      </w:r>
      <w:r w:rsidR="00176068">
        <w:rPr>
          <w:rFonts w:ascii="Times New Roman" w:hAnsi="Times New Roman" w:cs="Times New Roman"/>
        </w:rPr>
        <w:t>do</w:t>
      </w:r>
      <w:r>
        <w:rPr>
          <w:rFonts w:ascii="Times New Roman" w:hAnsi="Times New Roman" w:cs="Times New Roman"/>
        </w:rPr>
        <w:t xml:space="preserve"> not mediate the effects of </w:t>
      </w:r>
      <w:r w:rsidR="00176068">
        <w:rPr>
          <w:rFonts w:ascii="Times New Roman" w:hAnsi="Times New Roman" w:cs="Times New Roman"/>
        </w:rPr>
        <w:t>winning</w:t>
      </w:r>
      <w:r>
        <w:rPr>
          <w:rFonts w:ascii="Times New Roman" w:hAnsi="Times New Roman" w:cs="Times New Roman"/>
        </w:rPr>
        <w:t>/losing the most recent elections. I argue that item</w:t>
      </w:r>
      <w:r w:rsidR="00D143C4">
        <w:rPr>
          <w:rFonts w:ascii="Times New Roman" w:hAnsi="Times New Roman" w:cs="Times New Roman"/>
        </w:rPr>
        <w:t>s</w:t>
      </w:r>
      <w:r>
        <w:rPr>
          <w:rFonts w:ascii="Times New Roman" w:hAnsi="Times New Roman" w:cs="Times New Roman"/>
        </w:rPr>
        <w:t xml:space="preserve"> </w:t>
      </w:r>
      <w:r w:rsidR="00D143C4">
        <w:rPr>
          <w:rFonts w:ascii="Times New Roman" w:hAnsi="Times New Roman" w:cs="Times New Roman"/>
        </w:rPr>
        <w:t>which</w:t>
      </w:r>
      <w:r>
        <w:rPr>
          <w:rFonts w:ascii="Times New Roman" w:hAnsi="Times New Roman" w:cs="Times New Roman"/>
        </w:rPr>
        <w:t xml:space="preserve"> measure perception</w:t>
      </w:r>
      <w:r w:rsidR="00D143C4">
        <w:rPr>
          <w:rFonts w:ascii="Times New Roman" w:hAnsi="Times New Roman" w:cs="Times New Roman"/>
        </w:rPr>
        <w:t>s</w:t>
      </w:r>
      <w:r>
        <w:rPr>
          <w:rFonts w:ascii="Times New Roman" w:hAnsi="Times New Roman" w:cs="Times New Roman"/>
        </w:rPr>
        <w:t xml:space="preserve"> of electoral integrity are difficult instruments to use as mediating variable</w:t>
      </w:r>
      <w:r w:rsidR="00D143C4">
        <w:rPr>
          <w:rFonts w:ascii="Times New Roman" w:hAnsi="Times New Roman" w:cs="Times New Roman"/>
        </w:rPr>
        <w:t xml:space="preserve">s. This is the case because </w:t>
      </w:r>
      <w:r>
        <w:rPr>
          <w:rFonts w:ascii="Times New Roman" w:hAnsi="Times New Roman" w:cs="Times New Roman"/>
        </w:rPr>
        <w:t>the hypothesi</w:t>
      </w:r>
      <w:r w:rsidR="00D143C4">
        <w:rPr>
          <w:rFonts w:ascii="Times New Roman" w:hAnsi="Times New Roman" w:cs="Times New Roman"/>
        </w:rPr>
        <w:t>zed</w:t>
      </w:r>
      <w:r>
        <w:rPr>
          <w:rFonts w:ascii="Times New Roman" w:hAnsi="Times New Roman" w:cs="Times New Roman"/>
        </w:rPr>
        <w:t xml:space="preserve"> bias in </w:t>
      </w:r>
      <w:r w:rsidR="00D143C4">
        <w:rPr>
          <w:rFonts w:ascii="Times New Roman" w:hAnsi="Times New Roman" w:cs="Times New Roman"/>
        </w:rPr>
        <w:t>political support</w:t>
      </w:r>
      <w:r>
        <w:rPr>
          <w:rFonts w:ascii="Times New Roman" w:hAnsi="Times New Roman" w:cs="Times New Roman"/>
        </w:rPr>
        <w:t xml:space="preserve"> would </w:t>
      </w:r>
      <w:r w:rsidR="00D143C4">
        <w:rPr>
          <w:rFonts w:ascii="Times New Roman" w:hAnsi="Times New Roman" w:cs="Times New Roman"/>
        </w:rPr>
        <w:t>possibly absorb</w:t>
      </w:r>
      <w:r>
        <w:rPr>
          <w:rFonts w:ascii="Times New Roman" w:hAnsi="Times New Roman" w:cs="Times New Roman"/>
        </w:rPr>
        <w:t xml:space="preserve"> perception</w:t>
      </w:r>
      <w:r w:rsidR="00D143C4">
        <w:rPr>
          <w:rFonts w:ascii="Times New Roman" w:hAnsi="Times New Roman" w:cs="Times New Roman"/>
        </w:rPr>
        <w:t>s</w:t>
      </w:r>
      <w:r>
        <w:rPr>
          <w:rFonts w:ascii="Times New Roman" w:hAnsi="Times New Roman" w:cs="Times New Roman"/>
        </w:rPr>
        <w:t xml:space="preserve"> of</w:t>
      </w:r>
      <w:r w:rsidR="00D143C4">
        <w:rPr>
          <w:rFonts w:ascii="Times New Roman" w:hAnsi="Times New Roman" w:cs="Times New Roman"/>
        </w:rPr>
        <w:t xml:space="preserve"> </w:t>
      </w:r>
      <w:r w:rsidR="00176068">
        <w:rPr>
          <w:rFonts w:ascii="Times New Roman" w:hAnsi="Times New Roman" w:cs="Times New Roman"/>
        </w:rPr>
        <w:t>electoral integrity</w:t>
      </w:r>
      <w:r>
        <w:rPr>
          <w:rFonts w:ascii="Times New Roman" w:hAnsi="Times New Roman" w:cs="Times New Roman"/>
        </w:rPr>
        <w:t>.</w:t>
      </w:r>
      <w:r w:rsidR="00176068">
        <w:rPr>
          <w:rFonts w:ascii="Times New Roman" w:hAnsi="Times New Roman" w:cs="Times New Roman"/>
        </w:rPr>
        <w:t xml:space="preserve"> When testing this hypothesis, I expect my result</w:t>
      </w:r>
      <w:r w:rsidR="009714DC">
        <w:rPr>
          <w:rFonts w:ascii="Times New Roman" w:hAnsi="Times New Roman" w:cs="Times New Roman"/>
        </w:rPr>
        <w:t>s</w:t>
      </w:r>
      <w:r w:rsidR="00176068">
        <w:rPr>
          <w:rFonts w:ascii="Times New Roman" w:hAnsi="Times New Roman" w:cs="Times New Roman"/>
        </w:rPr>
        <w:t xml:space="preserve"> to be consistent with that which was found by previous </w:t>
      </w:r>
      <w:r w:rsidR="009714DC">
        <w:rPr>
          <w:rFonts w:ascii="Times New Roman" w:hAnsi="Times New Roman" w:cs="Times New Roman"/>
        </w:rPr>
        <w:t>scholars</w:t>
      </w:r>
      <w:r w:rsidR="00176068">
        <w:rPr>
          <w:rFonts w:ascii="Times New Roman" w:hAnsi="Times New Roman" w:cs="Times New Roman"/>
        </w:rPr>
        <w:t xml:space="preserve"> </w:t>
      </w:r>
      <w:r w:rsidR="009714DC">
        <w:rPr>
          <w:rFonts w:ascii="Times New Roman" w:hAnsi="Times New Roman" w:cs="Times New Roman"/>
        </w:rPr>
        <w:t>(</w:t>
      </w:r>
      <w:r w:rsidR="00176068">
        <w:rPr>
          <w:rFonts w:ascii="Times New Roman" w:hAnsi="Times New Roman" w:cs="Times New Roman"/>
        </w:rPr>
        <w:t>Moehler 2009).</w:t>
      </w:r>
      <w:r w:rsidR="009714DC">
        <w:rPr>
          <w:rFonts w:ascii="Times New Roman" w:hAnsi="Times New Roman" w:cs="Times New Roman"/>
        </w:rPr>
        <w:t xml:space="preserve"> That is, I expect having </w:t>
      </w:r>
      <w:r w:rsidR="00462516">
        <w:rPr>
          <w:rFonts w:ascii="Times New Roman" w:hAnsi="Times New Roman" w:cs="Times New Roman"/>
        </w:rPr>
        <w:t>more confidence in the electoral process to lead to having higher levels of political support. However, I expect that responses to the items that measure electoral integrity to be highly correlated with questions about political institutions among partisans. If the items are not correlated and the data shows that we have a meaningful distinction between these survey item</w:t>
      </w:r>
      <w:r w:rsidR="004A3514">
        <w:rPr>
          <w:rFonts w:ascii="Times New Roman" w:hAnsi="Times New Roman" w:cs="Times New Roman"/>
        </w:rPr>
        <w:t>s</w:t>
      </w:r>
      <w:r w:rsidR="00462516">
        <w:rPr>
          <w:rFonts w:ascii="Times New Roman" w:hAnsi="Times New Roman" w:cs="Times New Roman"/>
        </w:rPr>
        <w:t xml:space="preserve">, then Moehler (2009)’s theory will be test across all available AB survey waves. </w:t>
      </w:r>
    </w:p>
    <w:p w14:paraId="59A10A9B" w14:textId="1220D2A0" w:rsidR="00CC707B" w:rsidRDefault="00CC707B" w:rsidP="003271BD">
      <w:pPr>
        <w:rPr>
          <w:rFonts w:ascii="Times New Roman" w:hAnsi="Times New Roman" w:cs="Times New Roman"/>
        </w:rPr>
      </w:pPr>
    </w:p>
    <w:p w14:paraId="103CF056" w14:textId="3E5DE58B" w:rsidR="00CC707B" w:rsidRDefault="002C3DF3" w:rsidP="003271BD">
      <w:pPr>
        <w:rPr>
          <w:rFonts w:ascii="Times New Roman" w:hAnsi="Times New Roman" w:cs="Times New Roman"/>
          <w:i/>
          <w:iCs/>
        </w:rPr>
      </w:pPr>
      <w:r w:rsidRPr="002C3DF3">
        <w:rPr>
          <w:rFonts w:ascii="Times New Roman" w:hAnsi="Times New Roman" w:cs="Times New Roman"/>
          <w:i/>
          <w:iCs/>
        </w:rPr>
        <w:t>H3: Electoral Turnover and Narrowing the Gap in Political Support</w:t>
      </w:r>
    </w:p>
    <w:p w14:paraId="1692106C" w14:textId="3FEA8CCE" w:rsidR="002C3DF3" w:rsidRPr="002C3DF3" w:rsidRDefault="002C3DF3" w:rsidP="002C3DF3">
      <w:pPr>
        <w:ind w:left="720" w:firstLine="720"/>
        <w:rPr>
          <w:rFonts w:ascii="Times New Roman" w:hAnsi="Times New Roman" w:cs="Times New Roman"/>
        </w:rPr>
      </w:pPr>
      <w:r>
        <w:rPr>
          <w:rFonts w:ascii="Times New Roman" w:hAnsi="Times New Roman" w:cs="Times New Roman"/>
          <w:noProof/>
        </w:rPr>
        <w:drawing>
          <wp:inline distT="0" distB="0" distL="0" distR="0" wp14:anchorId="242893ED" wp14:editId="7FC6E991">
            <wp:extent cx="2906579" cy="719721"/>
            <wp:effectExtent l="0" t="0" r="1460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C54B211" w14:textId="5A4A9384" w:rsidR="002C3DF3" w:rsidRDefault="002C3DF3" w:rsidP="003271BD">
      <w:pPr>
        <w:rPr>
          <w:rFonts w:ascii="Times New Roman" w:hAnsi="Times New Roman" w:cs="Times New Roman"/>
        </w:rPr>
      </w:pPr>
      <w:r>
        <w:rPr>
          <w:rFonts w:ascii="Times New Roman" w:hAnsi="Times New Roman" w:cs="Times New Roman"/>
        </w:rPr>
        <w:t>In addition to the presence of an effect of winning/losing the most recent elections, scholars argue that political turnover narrows the legitimacy gap between winners and losers of the elections (Moehler and Lindberg 2009). However, looking at alignment with the party of the president and attitudes towards the judiciary, other research finds that partisanship matters and finds convergence in attitudes</w:t>
      </w:r>
      <w:r>
        <w:rPr>
          <w:rStyle w:val="FootnoteReference"/>
          <w:rFonts w:ascii="Times New Roman" w:hAnsi="Times New Roman" w:cs="Times New Roman"/>
        </w:rPr>
        <w:footnoteReference w:id="11"/>
      </w:r>
      <w:r>
        <w:rPr>
          <w:rFonts w:ascii="Times New Roman" w:hAnsi="Times New Roman" w:cs="Times New Roman"/>
        </w:rPr>
        <w:t xml:space="preserve"> (Bartels and </w:t>
      </w:r>
      <w:proofErr w:type="spellStart"/>
      <w:r>
        <w:rPr>
          <w:rFonts w:ascii="Times New Roman" w:hAnsi="Times New Roman" w:cs="Times New Roman"/>
        </w:rPr>
        <w:t>Kramon</w:t>
      </w:r>
      <w:proofErr w:type="spellEnd"/>
      <w:r>
        <w:rPr>
          <w:rFonts w:ascii="Times New Roman" w:hAnsi="Times New Roman" w:cs="Times New Roman"/>
        </w:rPr>
        <w:t xml:space="preserve"> 2020). This hypothesis presents an </w:t>
      </w:r>
      <w:r w:rsidR="00BD79FC">
        <w:rPr>
          <w:rFonts w:ascii="Times New Roman" w:hAnsi="Times New Roman" w:cs="Times New Roman"/>
        </w:rPr>
        <w:t xml:space="preserve">additional </w:t>
      </w:r>
      <w:r>
        <w:rPr>
          <w:rFonts w:ascii="Times New Roman" w:hAnsi="Times New Roman" w:cs="Times New Roman"/>
        </w:rPr>
        <w:t>challenge to the claim that attitudes are stable (</w:t>
      </w:r>
      <w:proofErr w:type="spellStart"/>
      <w:r w:rsidR="004A3514">
        <w:rPr>
          <w:rFonts w:ascii="Times New Roman" w:hAnsi="Times New Roman" w:cs="Times New Roman"/>
        </w:rPr>
        <w:t>Banducci</w:t>
      </w:r>
      <w:proofErr w:type="spellEnd"/>
      <w:r w:rsidR="004A3514">
        <w:rPr>
          <w:rFonts w:ascii="Times New Roman" w:hAnsi="Times New Roman" w:cs="Times New Roman"/>
        </w:rPr>
        <w:t xml:space="preserve"> and Karp 2003</w:t>
      </w:r>
      <w:r>
        <w:rPr>
          <w:rFonts w:ascii="Times New Roman" w:hAnsi="Times New Roman" w:cs="Times New Roman"/>
        </w:rPr>
        <w:t xml:space="preserve">). Not only are attitudes determined by short term pressures exerted by the most recent election, attitudes of partisan respondents are expected to converge with political turnover. </w:t>
      </w:r>
    </w:p>
    <w:p w14:paraId="0D8E5727" w14:textId="6E8BB3EF" w:rsidR="002C3DF3" w:rsidRDefault="002C3DF3" w:rsidP="003271BD">
      <w:pPr>
        <w:rPr>
          <w:rFonts w:ascii="Times New Roman" w:hAnsi="Times New Roman" w:cs="Times New Roman"/>
        </w:rPr>
      </w:pPr>
      <w:r>
        <w:rPr>
          <w:rFonts w:ascii="Times New Roman" w:hAnsi="Times New Roman" w:cs="Times New Roman"/>
        </w:rPr>
        <w:tab/>
        <w:t xml:space="preserve">Why does this convergence occur? The following argument has been presented as an explanation for the convergence of attitudes. First, new winners get a boost in confidence </w:t>
      </w:r>
      <w:r w:rsidR="00BD79FC">
        <w:rPr>
          <w:rFonts w:ascii="Times New Roman" w:hAnsi="Times New Roman" w:cs="Times New Roman"/>
        </w:rPr>
        <w:t>while</w:t>
      </w:r>
      <w:r>
        <w:rPr>
          <w:rFonts w:ascii="Times New Roman" w:hAnsi="Times New Roman" w:cs="Times New Roman"/>
        </w:rPr>
        <w:t xml:space="preserve"> their attitudes are still shaped by skepticism they held before winning the election. Second, new losers are expected to have a decline in support after losing but are expected to maintain some of their previous levels of confidence and institutional legitimacy (Moehler and Lindberg 2009, 1451). </w:t>
      </w:r>
      <w:r w:rsidR="007F4EDE">
        <w:rPr>
          <w:rFonts w:ascii="Times New Roman" w:hAnsi="Times New Roman" w:cs="Times New Roman"/>
        </w:rPr>
        <w:t xml:space="preserve">However, this argument does not tell us about how long we should expect the effect </w:t>
      </w:r>
      <w:r w:rsidR="004D450E">
        <w:rPr>
          <w:rFonts w:ascii="Times New Roman" w:hAnsi="Times New Roman" w:cs="Times New Roman"/>
        </w:rPr>
        <w:t>of</w:t>
      </w:r>
      <w:r w:rsidR="007F4EDE">
        <w:rPr>
          <w:rFonts w:ascii="Times New Roman" w:hAnsi="Times New Roman" w:cs="Times New Roman"/>
        </w:rPr>
        <w:t xml:space="preserve"> turnover to last</w:t>
      </w:r>
      <w:r w:rsidR="007F4EDE">
        <w:rPr>
          <w:rStyle w:val="FootnoteReference"/>
          <w:rFonts w:ascii="Times New Roman" w:hAnsi="Times New Roman" w:cs="Times New Roman"/>
        </w:rPr>
        <w:footnoteReference w:id="12"/>
      </w:r>
      <w:r w:rsidR="007F4EDE">
        <w:rPr>
          <w:rFonts w:ascii="Times New Roman" w:hAnsi="Times New Roman" w:cs="Times New Roman"/>
        </w:rPr>
        <w:t xml:space="preserve">. </w:t>
      </w:r>
      <w:r w:rsidR="00BD79FC">
        <w:rPr>
          <w:rFonts w:ascii="Times New Roman" w:hAnsi="Times New Roman" w:cs="Times New Roman"/>
        </w:rPr>
        <w:t xml:space="preserve">Therefore, extending this argument and </w:t>
      </w:r>
      <w:r w:rsidR="004D450E">
        <w:rPr>
          <w:rFonts w:ascii="Times New Roman" w:hAnsi="Times New Roman" w:cs="Times New Roman"/>
        </w:rPr>
        <w:t>testing it with</w:t>
      </w:r>
      <w:r w:rsidR="00BD79FC">
        <w:rPr>
          <w:rFonts w:ascii="Times New Roman" w:hAnsi="Times New Roman" w:cs="Times New Roman"/>
        </w:rPr>
        <w:t xml:space="preserve"> more recent survey </w:t>
      </w:r>
      <w:r w:rsidR="00BD79FC">
        <w:rPr>
          <w:rFonts w:ascii="Times New Roman" w:hAnsi="Times New Roman" w:cs="Times New Roman"/>
        </w:rPr>
        <w:lastRenderedPageBreak/>
        <w:t xml:space="preserve">waves requires testing whether the effect </w:t>
      </w:r>
      <w:r w:rsidR="004D450E">
        <w:rPr>
          <w:rFonts w:ascii="Times New Roman" w:hAnsi="Times New Roman" w:cs="Times New Roman"/>
        </w:rPr>
        <w:t xml:space="preserve">of </w:t>
      </w:r>
      <w:r w:rsidR="00BD79FC">
        <w:rPr>
          <w:rFonts w:ascii="Times New Roman" w:hAnsi="Times New Roman" w:cs="Times New Roman"/>
        </w:rPr>
        <w:t xml:space="preserve">political turnover continue to narrow the legitimacy gap between winner and losers. </w:t>
      </w:r>
    </w:p>
    <w:p w14:paraId="3ABE365D" w14:textId="27A35AD4" w:rsidR="00F3674C" w:rsidRDefault="00BD79FC" w:rsidP="003271BD">
      <w:pPr>
        <w:rPr>
          <w:rFonts w:ascii="Times New Roman" w:hAnsi="Times New Roman" w:cs="Times New Roman"/>
        </w:rPr>
      </w:pPr>
      <w:r>
        <w:rPr>
          <w:rFonts w:ascii="Times New Roman" w:hAnsi="Times New Roman" w:cs="Times New Roman"/>
        </w:rPr>
        <w:tab/>
      </w:r>
      <w:r w:rsidR="00F3674C">
        <w:rPr>
          <w:rFonts w:ascii="Times New Roman" w:hAnsi="Times New Roman" w:cs="Times New Roman"/>
        </w:rPr>
        <w:t>Another</w:t>
      </w:r>
      <w:r>
        <w:rPr>
          <w:rFonts w:ascii="Times New Roman" w:hAnsi="Times New Roman" w:cs="Times New Roman"/>
        </w:rPr>
        <w:t xml:space="preserve"> challenge, one that</w:t>
      </w:r>
      <w:r w:rsidR="00F3674C">
        <w:rPr>
          <w:rFonts w:ascii="Times New Roman" w:hAnsi="Times New Roman" w:cs="Times New Roman"/>
        </w:rPr>
        <w:t xml:space="preserve"> may</w:t>
      </w:r>
      <w:r>
        <w:rPr>
          <w:rFonts w:ascii="Times New Roman" w:hAnsi="Times New Roman" w:cs="Times New Roman"/>
        </w:rPr>
        <w:t xml:space="preserve"> cast doubt on whether the convergence that is observed in previous work</w:t>
      </w:r>
      <w:r w:rsidR="00F3674C">
        <w:rPr>
          <w:rFonts w:ascii="Times New Roman" w:hAnsi="Times New Roman" w:cs="Times New Roman"/>
        </w:rPr>
        <w:t>s</w:t>
      </w:r>
      <w:r>
        <w:rPr>
          <w:rFonts w:ascii="Times New Roman" w:hAnsi="Times New Roman" w:cs="Times New Roman"/>
        </w:rPr>
        <w:t xml:space="preserve"> actually represent</w:t>
      </w:r>
      <w:r w:rsidR="00F3674C">
        <w:rPr>
          <w:rFonts w:ascii="Times New Roman" w:hAnsi="Times New Roman" w:cs="Times New Roman"/>
        </w:rPr>
        <w:t>s</w:t>
      </w:r>
      <w:r>
        <w:rPr>
          <w:rFonts w:ascii="Times New Roman" w:hAnsi="Times New Roman" w:cs="Times New Roman"/>
        </w:rPr>
        <w:t xml:space="preserve"> moderation </w:t>
      </w:r>
      <w:r w:rsidR="004D450E">
        <w:rPr>
          <w:rFonts w:ascii="Times New Roman" w:hAnsi="Times New Roman" w:cs="Times New Roman"/>
        </w:rPr>
        <w:t xml:space="preserve">in </w:t>
      </w:r>
      <w:r>
        <w:rPr>
          <w:rFonts w:ascii="Times New Roman" w:hAnsi="Times New Roman" w:cs="Times New Roman"/>
        </w:rPr>
        <w:t>the attitudes of</w:t>
      </w:r>
      <w:r w:rsidR="00F3674C">
        <w:rPr>
          <w:rFonts w:ascii="Times New Roman" w:hAnsi="Times New Roman" w:cs="Times New Roman"/>
        </w:rPr>
        <w:t xml:space="preserve"> partisans (Moehler and Lindberg 2009; Bartels and </w:t>
      </w:r>
      <w:proofErr w:type="spellStart"/>
      <w:r w:rsidR="00F3674C">
        <w:rPr>
          <w:rFonts w:ascii="Times New Roman" w:hAnsi="Times New Roman" w:cs="Times New Roman"/>
        </w:rPr>
        <w:t>Kramon</w:t>
      </w:r>
      <w:proofErr w:type="spellEnd"/>
      <w:r w:rsidR="00F3674C">
        <w:rPr>
          <w:rFonts w:ascii="Times New Roman" w:hAnsi="Times New Roman" w:cs="Times New Roman"/>
        </w:rPr>
        <w:t xml:space="preserve"> 2020), has to do with the role respondents that identify with the winning parties on surveys.</w:t>
      </w:r>
      <w:r w:rsidR="007F05A7">
        <w:rPr>
          <w:rFonts w:ascii="Times New Roman" w:hAnsi="Times New Roman" w:cs="Times New Roman"/>
        </w:rPr>
        <w:t xml:space="preserve"> The fact that some respondents identify with the winning party on measures of party affiliation and vote preference has led scholars to study this phenomenon extensively (Lindberg and Morrison 2005; Lindberg and Morrison 2008; cited in Moehler and Lindberg 2009). </w:t>
      </w:r>
      <w:r w:rsidR="006D07B6">
        <w:rPr>
          <w:rFonts w:ascii="Times New Roman" w:hAnsi="Times New Roman" w:cs="Times New Roman"/>
        </w:rPr>
        <w:t xml:space="preserve">While previous literature shows, at least in the case of Ghana, that approximately 80 percent voters have stable voting preference, it is worth exploring the challenges that swing partisan can impose on a theory that relies of political turnover as mechanism that moderate the views of partisans. </w:t>
      </w:r>
    </w:p>
    <w:p w14:paraId="1E6008A1" w14:textId="230D4531" w:rsidR="006D07B6" w:rsidRDefault="006D07B6" w:rsidP="003271BD">
      <w:pPr>
        <w:rPr>
          <w:rFonts w:ascii="Times New Roman" w:hAnsi="Times New Roman" w:cs="Times New Roman"/>
        </w:rPr>
      </w:pPr>
      <w:r>
        <w:rPr>
          <w:rFonts w:ascii="Times New Roman" w:hAnsi="Times New Roman" w:cs="Times New Roman"/>
        </w:rPr>
        <w:tab/>
        <w:t xml:space="preserve">The evidence </w:t>
      </w:r>
      <w:r w:rsidR="00597D82">
        <w:rPr>
          <w:rFonts w:ascii="Times New Roman" w:hAnsi="Times New Roman" w:cs="Times New Roman"/>
        </w:rPr>
        <w:t>observed</w:t>
      </w:r>
      <w:r>
        <w:rPr>
          <w:rFonts w:ascii="Times New Roman" w:hAnsi="Times New Roman" w:cs="Times New Roman"/>
        </w:rPr>
        <w:t xml:space="preserve"> for political turnovers narrowing the legitimacy gap is that winner</w:t>
      </w:r>
      <w:r w:rsidR="00597D82">
        <w:rPr>
          <w:rFonts w:ascii="Times New Roman" w:hAnsi="Times New Roman" w:cs="Times New Roman"/>
        </w:rPr>
        <w:t>s</w:t>
      </w:r>
      <w:r>
        <w:rPr>
          <w:rFonts w:ascii="Times New Roman" w:hAnsi="Times New Roman" w:cs="Times New Roman"/>
        </w:rPr>
        <w:t xml:space="preserve"> and losers’ predicted levels of political support converge </w:t>
      </w:r>
      <w:r w:rsidR="00597D82">
        <w:rPr>
          <w:rFonts w:ascii="Times New Roman" w:hAnsi="Times New Roman" w:cs="Times New Roman"/>
        </w:rPr>
        <w:t>on</w:t>
      </w:r>
      <w:r>
        <w:rPr>
          <w:rFonts w:ascii="Times New Roman" w:hAnsi="Times New Roman" w:cs="Times New Roman"/>
        </w:rPr>
        <w:t xml:space="preserve"> measure</w:t>
      </w:r>
      <w:r w:rsidR="00597D82">
        <w:rPr>
          <w:rFonts w:ascii="Times New Roman" w:hAnsi="Times New Roman" w:cs="Times New Roman"/>
        </w:rPr>
        <w:t>s</w:t>
      </w:r>
      <w:r>
        <w:rPr>
          <w:rFonts w:ascii="Times New Roman" w:hAnsi="Times New Roman" w:cs="Times New Roman"/>
        </w:rPr>
        <w:t xml:space="preserve"> such as institutional trust, perceived accountability, and consent to authority (Lindberg and Moehler 2009, 1459). Other work shows convergence in</w:t>
      </w:r>
      <w:r w:rsidR="00597D82">
        <w:rPr>
          <w:rFonts w:ascii="Times New Roman" w:hAnsi="Times New Roman" w:cs="Times New Roman"/>
        </w:rPr>
        <w:t xml:space="preserve"> the</w:t>
      </w:r>
      <w:r>
        <w:rPr>
          <w:rFonts w:ascii="Times New Roman" w:hAnsi="Times New Roman" w:cs="Times New Roman"/>
        </w:rPr>
        <w:t xml:space="preserve"> proportion of winner</w:t>
      </w:r>
      <w:r w:rsidR="00597D82">
        <w:rPr>
          <w:rFonts w:ascii="Times New Roman" w:hAnsi="Times New Roman" w:cs="Times New Roman"/>
        </w:rPr>
        <w:t xml:space="preserve">s </w:t>
      </w:r>
      <w:r>
        <w:rPr>
          <w:rFonts w:ascii="Times New Roman" w:hAnsi="Times New Roman" w:cs="Times New Roman"/>
        </w:rPr>
        <w:t xml:space="preserve">and losers that support various forms of judicial power (Bartels and </w:t>
      </w:r>
      <w:proofErr w:type="spellStart"/>
      <w:r>
        <w:rPr>
          <w:rFonts w:ascii="Times New Roman" w:hAnsi="Times New Roman" w:cs="Times New Roman"/>
        </w:rPr>
        <w:t>Kramon</w:t>
      </w:r>
      <w:proofErr w:type="spellEnd"/>
      <w:r>
        <w:rPr>
          <w:rFonts w:ascii="Times New Roman" w:hAnsi="Times New Roman" w:cs="Times New Roman"/>
        </w:rPr>
        <w:t xml:space="preserve"> 2020).  </w:t>
      </w:r>
      <w:r w:rsidR="00597D82">
        <w:rPr>
          <w:rFonts w:ascii="Times New Roman" w:hAnsi="Times New Roman" w:cs="Times New Roman"/>
        </w:rPr>
        <w:t xml:space="preserve">Having a group of respondents that are likely to identify with the winning party threatens the validity of conclusions. </w:t>
      </w:r>
      <w:r w:rsidR="009934BD">
        <w:rPr>
          <w:rFonts w:ascii="Times New Roman" w:hAnsi="Times New Roman" w:cs="Times New Roman"/>
        </w:rPr>
        <w:t xml:space="preserve">If the levels of political support among swing respondents is moderate, then, whenever these respondents are surveyed, it is likely that they are causing the moderation in the view of winners and losers. </w:t>
      </w:r>
    </w:p>
    <w:p w14:paraId="33BDE25F" w14:textId="528ED7B3" w:rsidR="009934BD" w:rsidRDefault="009934BD" w:rsidP="00504566">
      <w:pPr>
        <w:rPr>
          <w:rFonts w:ascii="Times New Roman" w:hAnsi="Times New Roman" w:cs="Times New Roman"/>
        </w:rPr>
      </w:pPr>
      <w:r>
        <w:rPr>
          <w:rFonts w:ascii="Times New Roman" w:hAnsi="Times New Roman" w:cs="Times New Roman"/>
        </w:rPr>
        <w:tab/>
        <w:t>To clarify this point, I return to the argument presented by Moehler and Lindberg (2009). It can be the case that new winners increase level of support while maintaining skepticism from pr</w:t>
      </w:r>
      <w:r w:rsidR="004D450E">
        <w:rPr>
          <w:rFonts w:ascii="Times New Roman" w:hAnsi="Times New Roman" w:cs="Times New Roman"/>
        </w:rPr>
        <w:t>e</w:t>
      </w:r>
      <w:r>
        <w:rPr>
          <w:rFonts w:ascii="Times New Roman" w:hAnsi="Times New Roman" w:cs="Times New Roman"/>
        </w:rPr>
        <w:t>vious experiences. Similarly, losers are likely to decrease political support after losing, but the decline may not be drastic because of previous experiences.</w:t>
      </w:r>
      <w:r w:rsidR="00504566">
        <w:rPr>
          <w:rFonts w:ascii="Times New Roman" w:hAnsi="Times New Roman" w:cs="Times New Roman"/>
        </w:rPr>
        <w:t xml:space="preserve"> Since we cannot test whether new winner and new loser maintain previous levels of political support, it is important to consider the following possibility. Suppose </w:t>
      </w:r>
      <w:r>
        <w:rPr>
          <w:rFonts w:ascii="Times New Roman" w:hAnsi="Times New Roman" w:cs="Times New Roman"/>
        </w:rPr>
        <w:t xml:space="preserve">the presence of a proportion of respondents that are likely to claim to be winners whenever they are surveyed. If this group has moderate and stable levels of support, </w:t>
      </w:r>
      <w:r w:rsidR="00504566">
        <w:rPr>
          <w:rFonts w:ascii="Times New Roman" w:hAnsi="Times New Roman" w:cs="Times New Roman"/>
        </w:rPr>
        <w:t>political turnover means that repeatedly sampl</w:t>
      </w:r>
      <w:r w:rsidR="004D450E">
        <w:rPr>
          <w:rFonts w:ascii="Times New Roman" w:hAnsi="Times New Roman" w:cs="Times New Roman"/>
        </w:rPr>
        <w:t>ing</w:t>
      </w:r>
      <w:r w:rsidR="00504566">
        <w:rPr>
          <w:rFonts w:ascii="Times New Roman" w:hAnsi="Times New Roman" w:cs="Times New Roman"/>
        </w:rPr>
        <w:t xml:space="preserve"> these types of respondents leads to moderation between winners and losers. The absence of panel survey</w:t>
      </w:r>
      <w:r w:rsidR="003154FA">
        <w:rPr>
          <w:rFonts w:ascii="Times New Roman" w:hAnsi="Times New Roman" w:cs="Times New Roman"/>
        </w:rPr>
        <w:t>s</w:t>
      </w:r>
      <w:r w:rsidR="00504566">
        <w:rPr>
          <w:rFonts w:ascii="Times New Roman" w:hAnsi="Times New Roman" w:cs="Times New Roman"/>
        </w:rPr>
        <w:t xml:space="preserve"> makes distinguishing between both possibilities difficult. However, to identify when political turnovers have an effect, according to the argument presented by Moehler and Lindberg (2009)</w:t>
      </w:r>
      <w:r w:rsidR="003154FA">
        <w:rPr>
          <w:rFonts w:ascii="Times New Roman" w:hAnsi="Times New Roman" w:cs="Times New Roman"/>
        </w:rPr>
        <w:t xml:space="preserve"> or otherwise</w:t>
      </w:r>
      <w:r w:rsidR="00504566">
        <w:rPr>
          <w:rFonts w:ascii="Times New Roman" w:hAnsi="Times New Roman" w:cs="Times New Roman"/>
        </w:rPr>
        <w:t xml:space="preserve">, or whether the effect of turnovers operates through allowing swing respondents to narrow the legitimacy gap, </w:t>
      </w:r>
      <w:r w:rsidR="003154FA">
        <w:rPr>
          <w:rFonts w:ascii="Times New Roman" w:hAnsi="Times New Roman" w:cs="Times New Roman"/>
        </w:rPr>
        <w:t xml:space="preserve">it is necessary to extend the analysis to countries and times that experience more political turnovers. </w:t>
      </w:r>
    </w:p>
    <w:p w14:paraId="7044F838" w14:textId="0B8B86A0" w:rsidR="003154FA" w:rsidRDefault="003154FA" w:rsidP="00504566">
      <w:pPr>
        <w:rPr>
          <w:rFonts w:ascii="Times New Roman" w:hAnsi="Times New Roman" w:cs="Times New Roman"/>
        </w:rPr>
      </w:pPr>
      <w:r>
        <w:rPr>
          <w:rFonts w:ascii="Times New Roman" w:hAnsi="Times New Roman" w:cs="Times New Roman"/>
        </w:rPr>
        <w:tab/>
        <w:t xml:space="preserve">If after multiple turnovers levels of political support among winners and losers polarize after converging, this would be evidence that turnovers do not have a lasting effect and we can eliminate the effect of swing voters. We </w:t>
      </w:r>
      <w:r w:rsidR="00984205">
        <w:rPr>
          <w:rFonts w:ascii="Times New Roman" w:hAnsi="Times New Roman" w:cs="Times New Roman"/>
        </w:rPr>
        <w:t xml:space="preserve">only </w:t>
      </w:r>
      <w:r>
        <w:rPr>
          <w:rFonts w:ascii="Times New Roman" w:hAnsi="Times New Roman" w:cs="Times New Roman"/>
        </w:rPr>
        <w:t>eliminate the effects of swing voters if they have moderate levels of support</w:t>
      </w:r>
      <w:r w:rsidR="00984205">
        <w:rPr>
          <w:rFonts w:ascii="Times New Roman" w:hAnsi="Times New Roman" w:cs="Times New Roman"/>
        </w:rPr>
        <w:t xml:space="preserve"> and</w:t>
      </w:r>
      <w:r>
        <w:rPr>
          <w:rFonts w:ascii="Times New Roman" w:hAnsi="Times New Roman" w:cs="Times New Roman"/>
        </w:rPr>
        <w:t xml:space="preserve"> because polarization among traditional partisans would eliminate a long-lasting effect of turnovers. However, this does not allow us to account for swing voters especially considering that their levels of political support may not be stable and moderate. </w:t>
      </w:r>
    </w:p>
    <w:p w14:paraId="41404116" w14:textId="77777777" w:rsidR="00F3674C" w:rsidRDefault="00F3674C" w:rsidP="003271BD">
      <w:pPr>
        <w:rPr>
          <w:rFonts w:ascii="Times New Roman" w:hAnsi="Times New Roman" w:cs="Times New Roman"/>
        </w:rPr>
      </w:pPr>
    </w:p>
    <w:p w14:paraId="1B8078F9" w14:textId="2A1B9D7D" w:rsidR="002C3DF3" w:rsidRPr="003B6FC7" w:rsidRDefault="003B6FC7" w:rsidP="003271BD">
      <w:pPr>
        <w:rPr>
          <w:rFonts w:ascii="Times New Roman" w:hAnsi="Times New Roman" w:cs="Times New Roman"/>
          <w:b/>
          <w:bCs/>
          <w:u w:val="single"/>
        </w:rPr>
      </w:pPr>
      <w:r w:rsidRPr="003B6FC7">
        <w:rPr>
          <w:rFonts w:ascii="Times New Roman" w:hAnsi="Times New Roman" w:cs="Times New Roman"/>
          <w:b/>
          <w:bCs/>
          <w:u w:val="single"/>
        </w:rPr>
        <w:t xml:space="preserve">Data and Methods: </w:t>
      </w:r>
    </w:p>
    <w:p w14:paraId="52CA7F2F" w14:textId="731C89BD" w:rsidR="00886255" w:rsidRDefault="003B6FC7" w:rsidP="003271BD">
      <w:pPr>
        <w:rPr>
          <w:rFonts w:ascii="Times New Roman" w:hAnsi="Times New Roman" w:cs="Times New Roman"/>
        </w:rPr>
      </w:pPr>
      <w:r>
        <w:rPr>
          <w:rFonts w:ascii="Times New Roman" w:hAnsi="Times New Roman" w:cs="Times New Roman"/>
        </w:rPr>
        <w:t xml:space="preserve">To analyze the hypothesis described above, </w:t>
      </w:r>
      <w:r w:rsidR="004B7551">
        <w:rPr>
          <w:rFonts w:ascii="Times New Roman" w:hAnsi="Times New Roman" w:cs="Times New Roman"/>
        </w:rPr>
        <w:t xml:space="preserve">I use all available waves </w:t>
      </w:r>
      <w:r w:rsidR="00886255">
        <w:rPr>
          <w:rFonts w:ascii="Times New Roman" w:hAnsi="Times New Roman" w:cs="Times New Roman"/>
        </w:rPr>
        <w:t xml:space="preserve">of </w:t>
      </w:r>
      <w:r w:rsidR="004B7551">
        <w:rPr>
          <w:rFonts w:ascii="Times New Roman" w:hAnsi="Times New Roman" w:cs="Times New Roman"/>
        </w:rPr>
        <w:t xml:space="preserve">AB data. </w:t>
      </w:r>
      <w:r w:rsidR="00504CF9">
        <w:rPr>
          <w:rFonts w:ascii="Times New Roman" w:hAnsi="Times New Roman" w:cs="Times New Roman"/>
        </w:rPr>
        <w:t>The AB survey</w:t>
      </w:r>
      <w:r w:rsidR="00886255">
        <w:rPr>
          <w:rFonts w:ascii="Times New Roman" w:hAnsi="Times New Roman" w:cs="Times New Roman"/>
        </w:rPr>
        <w:t>s</w:t>
      </w:r>
      <w:r w:rsidR="00504CF9">
        <w:rPr>
          <w:rFonts w:ascii="Times New Roman" w:hAnsi="Times New Roman" w:cs="Times New Roman"/>
        </w:rPr>
        <w:t xml:space="preserve"> are national representative surveys conducted in 34 African countries across seven waves. The surveys are conducted using a random, clustered, stratified, multi-stage probability sample (</w:t>
      </w:r>
      <w:proofErr w:type="spellStart"/>
      <w:r w:rsidR="00504CF9">
        <w:rPr>
          <w:rFonts w:ascii="Times New Roman" w:hAnsi="Times New Roman" w:cs="Times New Roman"/>
        </w:rPr>
        <w:t>Afrobarometer</w:t>
      </w:r>
      <w:proofErr w:type="spellEnd"/>
      <w:r w:rsidR="00504CF9">
        <w:rPr>
          <w:rFonts w:ascii="Times New Roman" w:hAnsi="Times New Roman" w:cs="Times New Roman"/>
        </w:rPr>
        <w:t xml:space="preserve"> 2019).</w:t>
      </w:r>
      <w:r w:rsidR="00073941">
        <w:rPr>
          <w:rFonts w:ascii="Times New Roman" w:hAnsi="Times New Roman" w:cs="Times New Roman"/>
        </w:rPr>
        <w:t xml:space="preserve"> In addition to </w:t>
      </w:r>
      <w:proofErr w:type="gramStart"/>
      <w:r w:rsidR="00073941">
        <w:rPr>
          <w:rFonts w:ascii="Times New Roman" w:hAnsi="Times New Roman" w:cs="Times New Roman"/>
        </w:rPr>
        <w:t>being</w:t>
      </w:r>
      <w:proofErr w:type="gramEnd"/>
      <w:r w:rsidR="00073941">
        <w:rPr>
          <w:rFonts w:ascii="Times New Roman" w:hAnsi="Times New Roman" w:cs="Times New Roman"/>
        </w:rPr>
        <w:t xml:space="preserve"> a valuable data source for studying attitudes </w:t>
      </w:r>
      <w:r w:rsidR="00073941">
        <w:rPr>
          <w:rFonts w:ascii="Times New Roman" w:hAnsi="Times New Roman" w:cs="Times New Roman"/>
        </w:rPr>
        <w:lastRenderedPageBreak/>
        <w:t xml:space="preserve">in Africa, the AB surveys are used by scholars working on the same research question (Bratton et al 2005; Moehler 2009; Moehler and Lindberg 2009; Bartels and </w:t>
      </w:r>
      <w:proofErr w:type="spellStart"/>
      <w:r w:rsidR="00073941">
        <w:rPr>
          <w:rFonts w:ascii="Times New Roman" w:hAnsi="Times New Roman" w:cs="Times New Roman"/>
        </w:rPr>
        <w:t>Kramon</w:t>
      </w:r>
      <w:proofErr w:type="spellEnd"/>
      <w:r w:rsidR="00073941">
        <w:rPr>
          <w:rFonts w:ascii="Times New Roman" w:hAnsi="Times New Roman" w:cs="Times New Roman"/>
        </w:rPr>
        <w:t xml:space="preserve"> 2020). The presence of comparable public opinion data </w:t>
      </w:r>
      <w:r w:rsidR="00886255">
        <w:rPr>
          <w:rFonts w:ascii="Times New Roman" w:hAnsi="Times New Roman" w:cs="Times New Roman"/>
        </w:rPr>
        <w:t xml:space="preserve">allows </w:t>
      </w:r>
      <w:r w:rsidR="00073941">
        <w:rPr>
          <w:rFonts w:ascii="Times New Roman" w:hAnsi="Times New Roman" w:cs="Times New Roman"/>
        </w:rPr>
        <w:t xml:space="preserve">scholars to </w:t>
      </w:r>
      <w:r w:rsidR="00886255">
        <w:rPr>
          <w:rFonts w:ascii="Times New Roman" w:hAnsi="Times New Roman" w:cs="Times New Roman"/>
        </w:rPr>
        <w:t xml:space="preserve">test and </w:t>
      </w:r>
      <w:r w:rsidR="00073941">
        <w:rPr>
          <w:rFonts w:ascii="Times New Roman" w:hAnsi="Times New Roman" w:cs="Times New Roman"/>
        </w:rPr>
        <w:t xml:space="preserve">extend previous </w:t>
      </w:r>
      <w:r w:rsidR="00886255">
        <w:rPr>
          <w:rFonts w:ascii="Times New Roman" w:hAnsi="Times New Roman" w:cs="Times New Roman"/>
        </w:rPr>
        <w:t>findings</w:t>
      </w:r>
      <w:r w:rsidR="00073941">
        <w:rPr>
          <w:rFonts w:ascii="Times New Roman" w:hAnsi="Times New Roman" w:cs="Times New Roman"/>
        </w:rPr>
        <w:t>.</w:t>
      </w:r>
      <w:r w:rsidR="00D86CDE">
        <w:rPr>
          <w:rFonts w:ascii="Times New Roman" w:hAnsi="Times New Roman" w:cs="Times New Roman"/>
        </w:rPr>
        <w:t xml:space="preserve"> </w:t>
      </w:r>
      <w:r w:rsidR="00073941">
        <w:rPr>
          <w:rFonts w:ascii="Times New Roman" w:hAnsi="Times New Roman" w:cs="Times New Roman"/>
        </w:rPr>
        <w:t xml:space="preserve">With the exception of Bartels and </w:t>
      </w:r>
      <w:proofErr w:type="spellStart"/>
      <w:r w:rsidR="00073941">
        <w:rPr>
          <w:rFonts w:ascii="Times New Roman" w:hAnsi="Times New Roman" w:cs="Times New Roman"/>
        </w:rPr>
        <w:t>Kramon</w:t>
      </w:r>
      <w:proofErr w:type="spellEnd"/>
      <w:r w:rsidR="00073941">
        <w:rPr>
          <w:rFonts w:ascii="Times New Roman" w:hAnsi="Times New Roman" w:cs="Times New Roman"/>
        </w:rPr>
        <w:t xml:space="preserve"> (2020), which focuses on the trust in the judiciary, previous research on the effects of identifying with the winning party uses data as recent as the third AB survey wave </w:t>
      </w:r>
      <w:r w:rsidR="00886255">
        <w:rPr>
          <w:rFonts w:ascii="Times New Roman" w:hAnsi="Times New Roman" w:cs="Times New Roman"/>
        </w:rPr>
        <w:t>(</w:t>
      </w:r>
      <w:r w:rsidR="00073941">
        <w:rPr>
          <w:rFonts w:ascii="Times New Roman" w:hAnsi="Times New Roman" w:cs="Times New Roman"/>
        </w:rPr>
        <w:t xml:space="preserve">Moehler and Lindberg 2009). Since the third waves of AB surveys, </w:t>
      </w:r>
      <w:r w:rsidR="0084722E">
        <w:rPr>
          <w:rFonts w:ascii="Times New Roman" w:hAnsi="Times New Roman" w:cs="Times New Roman"/>
        </w:rPr>
        <w:t>four additional survey waves have been available for use (</w:t>
      </w:r>
      <w:proofErr w:type="spellStart"/>
      <w:r w:rsidR="0084722E">
        <w:rPr>
          <w:rFonts w:ascii="Times New Roman" w:hAnsi="Times New Roman" w:cs="Times New Roman"/>
        </w:rPr>
        <w:t>Afrobarometer</w:t>
      </w:r>
      <w:proofErr w:type="spellEnd"/>
      <w:r w:rsidR="0084722E">
        <w:rPr>
          <w:rFonts w:ascii="Times New Roman" w:hAnsi="Times New Roman" w:cs="Times New Roman"/>
        </w:rPr>
        <w:t xml:space="preserve"> 2019). I test my hypothesis using all seven waves of AB data. </w:t>
      </w:r>
      <w:r w:rsidR="00D86CDE">
        <w:rPr>
          <w:rFonts w:ascii="Times New Roman" w:hAnsi="Times New Roman" w:cs="Times New Roman"/>
        </w:rPr>
        <w:t xml:space="preserve">Among other advantages, the inclusion of additional and more recent data allows this analysis to overcome the following concern. Respondents surveyed in the early waves of the AB surveys reside in countries that more democratic than the African average (Moehler and Lindberg 2009, 1453). With the inclusion of additional states within each survey round, these concerns about generalizability alleviated. </w:t>
      </w:r>
    </w:p>
    <w:p w14:paraId="4A23E197" w14:textId="77777777" w:rsidR="00886255" w:rsidRDefault="00886255" w:rsidP="003271BD">
      <w:pPr>
        <w:rPr>
          <w:rFonts w:ascii="Times New Roman" w:hAnsi="Times New Roman" w:cs="Times New Roman"/>
        </w:rPr>
      </w:pPr>
    </w:p>
    <w:p w14:paraId="2752EA0F" w14:textId="42928C3C" w:rsidR="00886255" w:rsidRPr="00886255" w:rsidRDefault="00886255" w:rsidP="003271BD">
      <w:pPr>
        <w:rPr>
          <w:rFonts w:ascii="Times New Roman" w:hAnsi="Times New Roman" w:cs="Times New Roman"/>
          <w:i/>
          <w:iCs/>
        </w:rPr>
      </w:pPr>
      <w:r w:rsidRPr="00886255">
        <w:rPr>
          <w:rFonts w:ascii="Times New Roman" w:hAnsi="Times New Roman" w:cs="Times New Roman"/>
          <w:i/>
          <w:iCs/>
        </w:rPr>
        <w:t xml:space="preserve">Measuring Trust in Political Institutions: </w:t>
      </w:r>
    </w:p>
    <w:p w14:paraId="0B1ABD28" w14:textId="0DD10FD7" w:rsidR="00886255" w:rsidRDefault="00886255" w:rsidP="003271BD">
      <w:pPr>
        <w:rPr>
          <w:rFonts w:ascii="Times New Roman" w:hAnsi="Times New Roman" w:cs="Times New Roman"/>
        </w:rPr>
      </w:pPr>
      <w:r>
        <w:rPr>
          <w:rFonts w:ascii="Times New Roman" w:hAnsi="Times New Roman" w:cs="Times New Roman"/>
        </w:rPr>
        <w:t xml:space="preserve">A key component of measuring political legitimacy and political support are levels of trust in political institutions (Moehler 2009; Moehler and Lindberg 2009). While the AB surveys ask about various political institution, such as the presidency, the </w:t>
      </w:r>
      <w:r w:rsidR="008545F7">
        <w:rPr>
          <w:rFonts w:ascii="Times New Roman" w:hAnsi="Times New Roman" w:cs="Times New Roman"/>
        </w:rPr>
        <w:t>legislature, and the electoral commission, it argued that respondents do not always distinguish between institutions in their evaluation. More specifically, measures of trust in political institutions “can be considered as a general assessment of the political culture in a country that guides the behavior of politicians and civil servants alike” (</w:t>
      </w:r>
      <w:proofErr w:type="spellStart"/>
      <w:r w:rsidR="008545F7">
        <w:rPr>
          <w:rFonts w:ascii="Times New Roman" w:hAnsi="Times New Roman" w:cs="Times New Roman"/>
        </w:rPr>
        <w:t>Zmerli</w:t>
      </w:r>
      <w:proofErr w:type="spellEnd"/>
      <w:r w:rsidR="008545F7">
        <w:rPr>
          <w:rFonts w:ascii="Times New Roman" w:hAnsi="Times New Roman" w:cs="Times New Roman"/>
        </w:rPr>
        <w:t xml:space="preserve"> and </w:t>
      </w:r>
      <w:proofErr w:type="spellStart"/>
      <w:r w:rsidR="008545F7">
        <w:rPr>
          <w:rFonts w:ascii="Times New Roman" w:hAnsi="Times New Roman" w:cs="Times New Roman"/>
        </w:rPr>
        <w:t>Hooghe</w:t>
      </w:r>
      <w:proofErr w:type="spellEnd"/>
      <w:r w:rsidR="008545F7">
        <w:rPr>
          <w:rFonts w:ascii="Times New Roman" w:hAnsi="Times New Roman" w:cs="Times New Roman"/>
        </w:rPr>
        <w:t xml:space="preserve"> 2013, 4). Yet, scholars that measure the effect of electoral outcomes discard measures of trust that can be associated with a politician (Moehler 2009; Moehler and Lindberg 2009). The justification for excluding certain institutions, such as the presidency and the legislature, is that the measure is intended to be an index on trust in institutions and not persons (Moehler 2009, 305 footnote 21). </w:t>
      </w:r>
      <w:r w:rsidR="00E635BD">
        <w:rPr>
          <w:rFonts w:ascii="Times New Roman" w:hAnsi="Times New Roman" w:cs="Times New Roman"/>
        </w:rPr>
        <w:t>Therefore, this argument reflects a concern</w:t>
      </w:r>
      <w:r w:rsidR="008545F7">
        <w:rPr>
          <w:rFonts w:ascii="Times New Roman" w:hAnsi="Times New Roman" w:cs="Times New Roman"/>
        </w:rPr>
        <w:t xml:space="preserve"> that </w:t>
      </w:r>
      <w:r w:rsidR="00E635BD">
        <w:rPr>
          <w:rFonts w:ascii="Times New Roman" w:hAnsi="Times New Roman" w:cs="Times New Roman"/>
        </w:rPr>
        <w:t xml:space="preserve">responses to questions about institutions easily attributable to persons would merely capture evaluations of the persons in power. Thus, in previous work, measures of trust in the presidency, the legislature, or any particular representative are excluded (Moehler 2009; Moehler and Lindberg 2009). I adopt this approach when generating my </w:t>
      </w:r>
      <w:r w:rsidR="00D86CDE" w:rsidRPr="00D86CDE">
        <w:rPr>
          <w:rFonts w:ascii="Times New Roman" w:hAnsi="Times New Roman" w:cs="Times New Roman"/>
          <w:i/>
          <w:iCs/>
        </w:rPr>
        <w:t>I</w:t>
      </w:r>
      <w:r w:rsidR="00E635BD" w:rsidRPr="00D86CDE">
        <w:rPr>
          <w:rFonts w:ascii="Times New Roman" w:hAnsi="Times New Roman" w:cs="Times New Roman"/>
          <w:i/>
          <w:iCs/>
        </w:rPr>
        <w:t xml:space="preserve">nstitutional </w:t>
      </w:r>
      <w:r w:rsidR="00D86CDE" w:rsidRPr="00D86CDE">
        <w:rPr>
          <w:rFonts w:ascii="Times New Roman" w:hAnsi="Times New Roman" w:cs="Times New Roman"/>
          <w:i/>
          <w:iCs/>
        </w:rPr>
        <w:t>T</w:t>
      </w:r>
      <w:r w:rsidR="00E635BD" w:rsidRPr="00D86CDE">
        <w:rPr>
          <w:rFonts w:ascii="Times New Roman" w:hAnsi="Times New Roman" w:cs="Times New Roman"/>
          <w:i/>
          <w:iCs/>
        </w:rPr>
        <w:t xml:space="preserve">rust </w:t>
      </w:r>
      <w:r w:rsidR="00D86CDE" w:rsidRPr="00D86CDE">
        <w:rPr>
          <w:rFonts w:ascii="Times New Roman" w:hAnsi="Times New Roman" w:cs="Times New Roman"/>
          <w:i/>
          <w:iCs/>
        </w:rPr>
        <w:t>I</w:t>
      </w:r>
      <w:r w:rsidR="00E635BD" w:rsidRPr="00D86CDE">
        <w:rPr>
          <w:rFonts w:ascii="Times New Roman" w:hAnsi="Times New Roman" w:cs="Times New Roman"/>
          <w:i/>
          <w:iCs/>
        </w:rPr>
        <w:t>ndex</w:t>
      </w:r>
      <w:r w:rsidR="00E635BD">
        <w:rPr>
          <w:rFonts w:ascii="Times New Roman" w:hAnsi="Times New Roman" w:cs="Times New Roman"/>
        </w:rPr>
        <w:t>. Similar to previous works, this index sums measure</w:t>
      </w:r>
      <w:r w:rsidR="00D86CDE">
        <w:rPr>
          <w:rFonts w:ascii="Times New Roman" w:hAnsi="Times New Roman" w:cs="Times New Roman"/>
        </w:rPr>
        <w:t>s</w:t>
      </w:r>
      <w:r w:rsidR="00E635BD">
        <w:rPr>
          <w:rFonts w:ascii="Times New Roman" w:hAnsi="Times New Roman" w:cs="Times New Roman"/>
        </w:rPr>
        <w:t xml:space="preserve"> of trust </w:t>
      </w:r>
      <w:proofErr w:type="gramStart"/>
      <w:r w:rsidR="00E635BD">
        <w:rPr>
          <w:rFonts w:ascii="Times New Roman" w:hAnsi="Times New Roman" w:cs="Times New Roman"/>
        </w:rPr>
        <w:t>in:</w:t>
      </w:r>
      <w:proofErr w:type="gramEnd"/>
      <w:r w:rsidR="00E635BD">
        <w:rPr>
          <w:rFonts w:ascii="Times New Roman" w:hAnsi="Times New Roman" w:cs="Times New Roman"/>
        </w:rPr>
        <w:t xml:space="preserve"> the electoral commission, the courts of law, the army, and the police (Moehler 2009, 350). </w:t>
      </w:r>
    </w:p>
    <w:p w14:paraId="285967CA" w14:textId="08EF7FEC" w:rsidR="00E667A2" w:rsidRDefault="00E667A2" w:rsidP="003271BD">
      <w:pPr>
        <w:rPr>
          <w:rFonts w:ascii="Times New Roman" w:hAnsi="Times New Roman" w:cs="Times New Roman"/>
        </w:rPr>
      </w:pPr>
    </w:p>
    <w:p w14:paraId="670B4029" w14:textId="5969258E" w:rsidR="00E667A2" w:rsidRPr="000306CD" w:rsidRDefault="000306CD" w:rsidP="003271BD">
      <w:pPr>
        <w:rPr>
          <w:rFonts w:ascii="Times New Roman" w:hAnsi="Times New Roman" w:cs="Times New Roman"/>
          <w:i/>
          <w:iCs/>
        </w:rPr>
      </w:pPr>
      <w:r w:rsidRPr="000306CD">
        <w:rPr>
          <w:rFonts w:ascii="Times New Roman" w:hAnsi="Times New Roman" w:cs="Times New Roman"/>
          <w:i/>
          <w:iCs/>
        </w:rPr>
        <w:t xml:space="preserve">Measures of the Independent Variables: </w:t>
      </w:r>
    </w:p>
    <w:p w14:paraId="0F7754BA" w14:textId="1FC7083F" w:rsidR="000306CD" w:rsidRDefault="000306CD" w:rsidP="003271BD">
      <w:pPr>
        <w:rPr>
          <w:rFonts w:ascii="Times New Roman" w:hAnsi="Times New Roman" w:cs="Times New Roman"/>
        </w:rPr>
      </w:pPr>
      <w:r>
        <w:rPr>
          <w:rFonts w:ascii="Times New Roman" w:hAnsi="Times New Roman" w:cs="Times New Roman"/>
        </w:rPr>
        <w:t xml:space="preserve">The primary independent variable is </w:t>
      </w:r>
      <w:r w:rsidRPr="000306CD">
        <w:rPr>
          <w:rFonts w:ascii="Times New Roman" w:hAnsi="Times New Roman" w:cs="Times New Roman"/>
          <w:i/>
          <w:iCs/>
        </w:rPr>
        <w:t>Winner</w:t>
      </w:r>
      <w:r>
        <w:rPr>
          <w:rFonts w:ascii="Times New Roman" w:hAnsi="Times New Roman" w:cs="Times New Roman"/>
        </w:rPr>
        <w:t xml:space="preserve"> and it captures whether a respondent is affiliated with the political party that won the</w:t>
      </w:r>
      <w:r w:rsidR="004B671E">
        <w:rPr>
          <w:rFonts w:ascii="Times New Roman" w:hAnsi="Times New Roman" w:cs="Times New Roman"/>
        </w:rPr>
        <w:t xml:space="preserve"> most recent</w:t>
      </w:r>
      <w:r>
        <w:rPr>
          <w:rFonts w:ascii="Times New Roman" w:hAnsi="Times New Roman" w:cs="Times New Roman"/>
        </w:rPr>
        <w:t xml:space="preserve"> elections. </w:t>
      </w:r>
      <w:bookmarkStart w:id="0" w:name="OLE_LINK1"/>
      <w:bookmarkStart w:id="1" w:name="OLE_LINK2"/>
      <w:r>
        <w:rPr>
          <w:rFonts w:ascii="Times New Roman" w:hAnsi="Times New Roman" w:cs="Times New Roman"/>
        </w:rPr>
        <w:t>As discussed in</w:t>
      </w:r>
      <w:r w:rsidR="004B671E">
        <w:rPr>
          <w:rFonts w:ascii="Times New Roman" w:hAnsi="Times New Roman" w:cs="Times New Roman"/>
        </w:rPr>
        <w:t xml:space="preserve"> the</w:t>
      </w:r>
      <w:r>
        <w:rPr>
          <w:rFonts w:ascii="Times New Roman" w:hAnsi="Times New Roman" w:cs="Times New Roman"/>
        </w:rPr>
        <w:t xml:space="preserve"> description of the first hypothesis, previous studies have measured this variable differently.</w:t>
      </w:r>
      <w:r w:rsidR="00D50DA3">
        <w:rPr>
          <w:rFonts w:ascii="Times New Roman" w:hAnsi="Times New Roman" w:cs="Times New Roman"/>
        </w:rPr>
        <w:t xml:space="preserve"> Some measure winner status through voting intention (Norris 1999), the party a respondent voted for in the last elections, or most preferred party (Holmberg 1999; Moehler 2009).</w:t>
      </w:r>
      <w:r>
        <w:rPr>
          <w:rFonts w:ascii="Times New Roman" w:hAnsi="Times New Roman" w:cs="Times New Roman"/>
        </w:rPr>
        <w:t>In Moehler (2009), this variable is measure</w:t>
      </w:r>
      <w:r w:rsidR="004B671E">
        <w:rPr>
          <w:rFonts w:ascii="Times New Roman" w:hAnsi="Times New Roman" w:cs="Times New Roman"/>
        </w:rPr>
        <w:t>d</w:t>
      </w:r>
      <w:r>
        <w:rPr>
          <w:rFonts w:ascii="Times New Roman" w:hAnsi="Times New Roman" w:cs="Times New Roman"/>
        </w:rPr>
        <w:t xml:space="preserve"> with lowers value indicating that a respondent identifies with the political party that </w:t>
      </w:r>
      <w:r w:rsidR="004B671E">
        <w:rPr>
          <w:rFonts w:ascii="Times New Roman" w:hAnsi="Times New Roman" w:cs="Times New Roman"/>
        </w:rPr>
        <w:t>lost</w:t>
      </w:r>
      <w:r>
        <w:rPr>
          <w:rFonts w:ascii="Times New Roman" w:hAnsi="Times New Roman" w:cs="Times New Roman"/>
        </w:rPr>
        <w:t xml:space="preserve"> the elections, middle values indicating respondents that do not feel close to any political party, and respondent</w:t>
      </w:r>
      <w:r w:rsidR="004B671E">
        <w:rPr>
          <w:rFonts w:ascii="Times New Roman" w:hAnsi="Times New Roman" w:cs="Times New Roman"/>
        </w:rPr>
        <w:t>s</w:t>
      </w:r>
      <w:r>
        <w:rPr>
          <w:rFonts w:ascii="Times New Roman" w:hAnsi="Times New Roman" w:cs="Times New Roman"/>
        </w:rPr>
        <w:t xml:space="preserve"> that identify with the winning party are coded in the higher categories. Another approach is to separate this variable into a series of binary indicators and including all but the reference category in the </w:t>
      </w:r>
      <w:r w:rsidR="006D1B0A">
        <w:rPr>
          <w:rFonts w:ascii="Times New Roman" w:hAnsi="Times New Roman" w:cs="Times New Roman"/>
        </w:rPr>
        <w:t xml:space="preserve">model (Moehler and Lindberg 2009; Bartels and </w:t>
      </w:r>
      <w:proofErr w:type="spellStart"/>
      <w:r w:rsidR="006D1B0A">
        <w:rPr>
          <w:rFonts w:ascii="Times New Roman" w:hAnsi="Times New Roman" w:cs="Times New Roman"/>
        </w:rPr>
        <w:t>Kramon</w:t>
      </w:r>
      <w:proofErr w:type="spellEnd"/>
      <w:r w:rsidR="006D1B0A">
        <w:rPr>
          <w:rFonts w:ascii="Times New Roman" w:hAnsi="Times New Roman" w:cs="Times New Roman"/>
        </w:rPr>
        <w:t xml:space="preserve"> 2020). </w:t>
      </w:r>
      <w:r w:rsidR="004B671E">
        <w:rPr>
          <w:rFonts w:ascii="Times New Roman" w:hAnsi="Times New Roman" w:cs="Times New Roman"/>
        </w:rPr>
        <w:t xml:space="preserve">Since I argue that the effects of winning and losing should not be conflated, I generate </w:t>
      </w:r>
      <w:r w:rsidR="004B671E" w:rsidRPr="004B671E">
        <w:rPr>
          <w:rFonts w:ascii="Times New Roman" w:hAnsi="Times New Roman" w:cs="Times New Roman"/>
          <w:i/>
          <w:iCs/>
        </w:rPr>
        <w:t>Winner</w:t>
      </w:r>
      <w:r w:rsidR="004B671E">
        <w:rPr>
          <w:rFonts w:ascii="Times New Roman" w:hAnsi="Times New Roman" w:cs="Times New Roman"/>
        </w:rPr>
        <w:t xml:space="preserve"> and </w:t>
      </w:r>
      <w:r w:rsidR="004B671E" w:rsidRPr="004B671E">
        <w:rPr>
          <w:rFonts w:ascii="Times New Roman" w:hAnsi="Times New Roman" w:cs="Times New Roman"/>
          <w:i/>
          <w:iCs/>
        </w:rPr>
        <w:t>Independent</w:t>
      </w:r>
      <w:r w:rsidR="004B671E">
        <w:rPr>
          <w:rFonts w:ascii="Times New Roman" w:hAnsi="Times New Roman" w:cs="Times New Roman"/>
        </w:rPr>
        <w:t xml:space="preserve"> variables and I leave losers as the reference category. This way </w:t>
      </w:r>
      <w:r w:rsidR="004B671E">
        <w:rPr>
          <w:rFonts w:ascii="Times New Roman" w:hAnsi="Times New Roman" w:cs="Times New Roman"/>
        </w:rPr>
        <w:lastRenderedPageBreak/>
        <w:t xml:space="preserve">of operationalizing the party affiliation variable into a winner status variable is beneficial because it allows for controlling for the effect of independents. </w:t>
      </w:r>
      <w:bookmarkEnd w:id="0"/>
      <w:bookmarkEnd w:id="1"/>
    </w:p>
    <w:p w14:paraId="09E3A1EF" w14:textId="0F336A9F" w:rsidR="004B671E" w:rsidRDefault="004B671E" w:rsidP="003271BD">
      <w:pPr>
        <w:rPr>
          <w:rFonts w:ascii="Times New Roman" w:hAnsi="Times New Roman" w:cs="Times New Roman"/>
        </w:rPr>
      </w:pPr>
      <w:r>
        <w:rPr>
          <w:rFonts w:ascii="Times New Roman" w:hAnsi="Times New Roman" w:cs="Times New Roman"/>
        </w:rPr>
        <w:tab/>
        <w:t xml:space="preserve">The second hypothesis highlights the role of perceptions of electoral integrity. I include the variable </w:t>
      </w:r>
      <w:r w:rsidRPr="00D56092">
        <w:rPr>
          <w:rFonts w:ascii="Times New Roman" w:hAnsi="Times New Roman" w:cs="Times New Roman"/>
          <w:i/>
          <w:iCs/>
        </w:rPr>
        <w:t>Free and Fair Election</w:t>
      </w:r>
      <w:r w:rsidR="0057435F">
        <w:rPr>
          <w:rStyle w:val="FootnoteReference"/>
          <w:rFonts w:ascii="Times New Roman" w:hAnsi="Times New Roman" w:cs="Times New Roman"/>
          <w:i/>
          <w:iCs/>
        </w:rPr>
        <w:footnoteReference w:id="13"/>
      </w:r>
      <w:r>
        <w:rPr>
          <w:rFonts w:ascii="Times New Roman" w:hAnsi="Times New Roman" w:cs="Times New Roman"/>
        </w:rPr>
        <w:t xml:space="preserve"> to test whether the mechanism proposed by Moehler (2009) continues to have an effect after </w:t>
      </w:r>
      <w:r w:rsidR="00D56092">
        <w:rPr>
          <w:rFonts w:ascii="Times New Roman" w:hAnsi="Times New Roman" w:cs="Times New Roman"/>
        </w:rPr>
        <w:t>the first round of the AB surveys. In addition to testing the effect of electoral integrity as a mediating variable, I test whether the hypothesize</w:t>
      </w:r>
      <w:r w:rsidR="0057435F">
        <w:rPr>
          <w:rFonts w:ascii="Times New Roman" w:hAnsi="Times New Roman" w:cs="Times New Roman"/>
        </w:rPr>
        <w:t>d</w:t>
      </w:r>
      <w:r w:rsidR="00D56092">
        <w:rPr>
          <w:rFonts w:ascii="Times New Roman" w:hAnsi="Times New Roman" w:cs="Times New Roman"/>
        </w:rPr>
        <w:t xml:space="preserve"> partisan </w:t>
      </w:r>
      <w:r w:rsidR="0057435F">
        <w:rPr>
          <w:rFonts w:ascii="Times New Roman" w:hAnsi="Times New Roman" w:cs="Times New Roman"/>
        </w:rPr>
        <w:t xml:space="preserve">bias </w:t>
      </w:r>
      <w:r w:rsidR="00D56092">
        <w:rPr>
          <w:rFonts w:ascii="Times New Roman" w:hAnsi="Times New Roman" w:cs="Times New Roman"/>
        </w:rPr>
        <w:t xml:space="preserve">extends to electoral integrity. </w:t>
      </w:r>
      <w:r w:rsidR="0057435F">
        <w:rPr>
          <w:rFonts w:ascii="Times New Roman" w:hAnsi="Times New Roman" w:cs="Times New Roman"/>
        </w:rPr>
        <w:t xml:space="preserve">Since the variable Free and Fair Election is included in all but the second wave of the AB surveys, I exclude the second wave from the analysis when I test the second hypothesis. </w:t>
      </w:r>
    </w:p>
    <w:p w14:paraId="428E0D5C" w14:textId="4F2C3A81" w:rsidR="0057435F" w:rsidRDefault="0057435F" w:rsidP="003271BD">
      <w:pPr>
        <w:rPr>
          <w:rFonts w:ascii="Times New Roman" w:hAnsi="Times New Roman" w:cs="Times New Roman"/>
        </w:rPr>
      </w:pPr>
      <w:r>
        <w:rPr>
          <w:rFonts w:ascii="Times New Roman" w:hAnsi="Times New Roman" w:cs="Times New Roman"/>
        </w:rPr>
        <w:tab/>
        <w:t xml:space="preserve">Finally, the </w:t>
      </w:r>
      <w:r w:rsidR="00246F6F">
        <w:rPr>
          <w:rFonts w:ascii="Times New Roman" w:hAnsi="Times New Roman" w:cs="Times New Roman"/>
        </w:rPr>
        <w:t xml:space="preserve">first and </w:t>
      </w:r>
      <w:r>
        <w:rPr>
          <w:rFonts w:ascii="Times New Roman" w:hAnsi="Times New Roman" w:cs="Times New Roman"/>
        </w:rPr>
        <w:t>third hypothes</w:t>
      </w:r>
      <w:r w:rsidR="00246F6F">
        <w:rPr>
          <w:rFonts w:ascii="Times New Roman" w:hAnsi="Times New Roman" w:cs="Times New Roman"/>
        </w:rPr>
        <w:t>e</w:t>
      </w:r>
      <w:r>
        <w:rPr>
          <w:rFonts w:ascii="Times New Roman" w:hAnsi="Times New Roman" w:cs="Times New Roman"/>
        </w:rPr>
        <w:t xml:space="preserve">s </w:t>
      </w:r>
      <w:r w:rsidR="00246F6F">
        <w:rPr>
          <w:rFonts w:ascii="Times New Roman" w:hAnsi="Times New Roman" w:cs="Times New Roman"/>
        </w:rPr>
        <w:t>require testing</w:t>
      </w:r>
      <w:r>
        <w:rPr>
          <w:rFonts w:ascii="Times New Roman" w:hAnsi="Times New Roman" w:cs="Times New Roman"/>
        </w:rPr>
        <w:t xml:space="preserve"> </w:t>
      </w:r>
      <w:r w:rsidR="00246F6F">
        <w:rPr>
          <w:rFonts w:ascii="Times New Roman" w:hAnsi="Times New Roman" w:cs="Times New Roman"/>
        </w:rPr>
        <w:t xml:space="preserve">the effect of political turnovers. </w:t>
      </w:r>
      <w:r w:rsidR="00DC54D7">
        <w:rPr>
          <w:rFonts w:ascii="Times New Roman" w:hAnsi="Times New Roman" w:cs="Times New Roman"/>
        </w:rPr>
        <w:t xml:space="preserve">Since Moehler (2009) does not test the effect of political turnovers, I explore how other scholar have dealt with political turnovers. </w:t>
      </w:r>
      <w:r w:rsidR="00246F6F">
        <w:rPr>
          <w:rFonts w:ascii="Times New Roman" w:hAnsi="Times New Roman" w:cs="Times New Roman"/>
        </w:rPr>
        <w:t>Previous works have measured turnovers differently</w:t>
      </w:r>
      <w:r w:rsidR="00246F6F">
        <w:rPr>
          <w:rStyle w:val="FootnoteReference"/>
          <w:rFonts w:ascii="Times New Roman" w:hAnsi="Times New Roman" w:cs="Times New Roman"/>
        </w:rPr>
        <w:footnoteReference w:id="14"/>
      </w:r>
      <w:r w:rsidR="00246F6F">
        <w:rPr>
          <w:rFonts w:ascii="Times New Roman" w:hAnsi="Times New Roman" w:cs="Times New Roman"/>
        </w:rPr>
        <w:t xml:space="preserve"> (Moehler and Lindberg 2009; Bartels and </w:t>
      </w:r>
      <w:proofErr w:type="spellStart"/>
      <w:r w:rsidR="00246F6F">
        <w:rPr>
          <w:rFonts w:ascii="Times New Roman" w:hAnsi="Times New Roman" w:cs="Times New Roman"/>
        </w:rPr>
        <w:t>Kramon</w:t>
      </w:r>
      <w:proofErr w:type="spellEnd"/>
      <w:r w:rsidR="00246F6F">
        <w:rPr>
          <w:rFonts w:ascii="Times New Roman" w:hAnsi="Times New Roman" w:cs="Times New Roman"/>
        </w:rPr>
        <w:t xml:space="preserve"> 2020). </w:t>
      </w:r>
      <w:r w:rsidR="00DC54D7">
        <w:rPr>
          <w:rFonts w:ascii="Times New Roman" w:hAnsi="Times New Roman" w:cs="Times New Roman"/>
        </w:rPr>
        <w:t xml:space="preserve">In this article, political turnovers are measured as transitions in power particularly in the chief executive. I focus on political turnovers in the chief executive because this is the most salient political change and would probably produce the largest effect on respondents. Since my argument cast doubt on the </w:t>
      </w:r>
      <w:proofErr w:type="spellStart"/>
      <w:r w:rsidR="00DC54D7">
        <w:rPr>
          <w:rFonts w:ascii="Times New Roman" w:hAnsi="Times New Roman" w:cs="Times New Roman"/>
        </w:rPr>
        <w:t>whether</w:t>
      </w:r>
      <w:proofErr w:type="spellEnd"/>
      <w:r w:rsidR="00DC54D7">
        <w:rPr>
          <w:rFonts w:ascii="Times New Roman" w:hAnsi="Times New Roman" w:cs="Times New Roman"/>
        </w:rPr>
        <w:t xml:space="preserve"> political changes fact into </w:t>
      </w:r>
      <w:r w:rsidR="00C37125">
        <w:rPr>
          <w:rFonts w:ascii="Times New Roman" w:hAnsi="Times New Roman" w:cs="Times New Roman"/>
        </w:rPr>
        <w:t xml:space="preserve">evaluation of political institution, using the most salient political change is most conservative approach. </w:t>
      </w:r>
    </w:p>
    <w:p w14:paraId="6ECD38E8" w14:textId="520D1883" w:rsidR="00C37125" w:rsidRDefault="00C37125" w:rsidP="003271BD">
      <w:pPr>
        <w:rPr>
          <w:rFonts w:ascii="Times New Roman" w:hAnsi="Times New Roman" w:cs="Times New Roman"/>
        </w:rPr>
      </w:pPr>
    </w:p>
    <w:p w14:paraId="5B7239B9" w14:textId="71293AAF" w:rsidR="00C37125" w:rsidRDefault="00C37125" w:rsidP="003271BD">
      <w:pPr>
        <w:rPr>
          <w:rFonts w:ascii="Times New Roman" w:hAnsi="Times New Roman" w:cs="Times New Roman"/>
        </w:rPr>
      </w:pPr>
      <w:r w:rsidRPr="00C37125">
        <w:rPr>
          <w:rFonts w:ascii="Times New Roman" w:hAnsi="Times New Roman" w:cs="Times New Roman"/>
          <w:i/>
          <w:iCs/>
        </w:rPr>
        <w:t>Controls</w:t>
      </w:r>
      <w:r>
        <w:rPr>
          <w:rFonts w:ascii="Times New Roman" w:hAnsi="Times New Roman" w:cs="Times New Roman"/>
        </w:rPr>
        <w:t xml:space="preserve">: </w:t>
      </w:r>
    </w:p>
    <w:p w14:paraId="40F63AB8" w14:textId="77777777" w:rsidR="009E4D2B" w:rsidRDefault="00C37125" w:rsidP="009E4D2B">
      <w:pPr>
        <w:rPr>
          <w:rFonts w:ascii="Times New Roman" w:hAnsi="Times New Roman" w:cs="Times New Roman"/>
        </w:rPr>
      </w:pPr>
      <w:r>
        <w:rPr>
          <w:rFonts w:ascii="Times New Roman" w:hAnsi="Times New Roman" w:cs="Times New Roman"/>
        </w:rPr>
        <w:t xml:space="preserve">To best capture the effect of the independent variables, I include a series of control variables. To maintain comparability with previous research, I include </w:t>
      </w:r>
      <w:r w:rsidR="00894EB0">
        <w:rPr>
          <w:rFonts w:ascii="Times New Roman" w:hAnsi="Times New Roman" w:cs="Times New Roman"/>
        </w:rPr>
        <w:t>control variables that have included in previous research</w:t>
      </w:r>
      <w:r w:rsidR="00894EB0">
        <w:rPr>
          <w:rStyle w:val="FootnoteReference"/>
          <w:rFonts w:ascii="Times New Roman" w:hAnsi="Times New Roman" w:cs="Times New Roman"/>
        </w:rPr>
        <w:footnoteReference w:id="15"/>
      </w:r>
      <w:r w:rsidR="00894EB0">
        <w:rPr>
          <w:rFonts w:ascii="Times New Roman" w:hAnsi="Times New Roman" w:cs="Times New Roman"/>
        </w:rPr>
        <w:t xml:space="preserve"> (Moehler 2009). That being said, I challenge previous model specifications and conduct theoretically motivated robustness checks</w:t>
      </w:r>
      <w:r w:rsidR="006E4E1E">
        <w:rPr>
          <w:rFonts w:ascii="Times New Roman" w:hAnsi="Times New Roman" w:cs="Times New Roman"/>
        </w:rPr>
        <w:t xml:space="preserve"> in the</w:t>
      </w:r>
      <w:r w:rsidR="00997861">
        <w:rPr>
          <w:rFonts w:ascii="Times New Roman" w:hAnsi="Times New Roman" w:cs="Times New Roman"/>
        </w:rPr>
        <w:t xml:space="preserve"> online</w:t>
      </w:r>
      <w:r w:rsidR="006E4E1E">
        <w:rPr>
          <w:rFonts w:ascii="Times New Roman" w:hAnsi="Times New Roman" w:cs="Times New Roman"/>
        </w:rPr>
        <w:t xml:space="preserve"> appendices</w:t>
      </w:r>
      <w:r w:rsidR="00894EB0">
        <w:rPr>
          <w:rFonts w:ascii="Times New Roman" w:hAnsi="Times New Roman" w:cs="Times New Roman"/>
        </w:rPr>
        <w:t xml:space="preserve">. I include the demographic variable: </w:t>
      </w:r>
      <w:r w:rsidR="00894EB0" w:rsidRPr="00894EB0">
        <w:rPr>
          <w:rFonts w:ascii="Times New Roman" w:hAnsi="Times New Roman" w:cs="Times New Roman"/>
          <w:i/>
          <w:iCs/>
        </w:rPr>
        <w:t>Education</w:t>
      </w:r>
      <w:r w:rsidR="00894EB0">
        <w:rPr>
          <w:rFonts w:ascii="Times New Roman" w:hAnsi="Times New Roman" w:cs="Times New Roman"/>
        </w:rPr>
        <w:t xml:space="preserve">, </w:t>
      </w:r>
      <w:r w:rsidR="00894EB0" w:rsidRPr="00894EB0">
        <w:rPr>
          <w:rFonts w:ascii="Times New Roman" w:hAnsi="Times New Roman" w:cs="Times New Roman"/>
          <w:i/>
          <w:iCs/>
        </w:rPr>
        <w:t>Gender</w:t>
      </w:r>
      <w:r w:rsidR="00894EB0">
        <w:rPr>
          <w:rFonts w:ascii="Times New Roman" w:hAnsi="Times New Roman" w:cs="Times New Roman"/>
        </w:rPr>
        <w:t xml:space="preserve"> (female), and </w:t>
      </w:r>
      <w:r w:rsidR="00894EB0" w:rsidRPr="00894EB0">
        <w:rPr>
          <w:rFonts w:ascii="Times New Roman" w:hAnsi="Times New Roman" w:cs="Times New Roman"/>
          <w:i/>
          <w:iCs/>
        </w:rPr>
        <w:t>Age</w:t>
      </w:r>
      <w:r w:rsidR="00894EB0">
        <w:rPr>
          <w:rFonts w:ascii="Times New Roman" w:hAnsi="Times New Roman" w:cs="Times New Roman"/>
        </w:rPr>
        <w:t>. In add</w:t>
      </w:r>
      <w:r w:rsidR="006E4E1E">
        <w:rPr>
          <w:rFonts w:ascii="Times New Roman" w:hAnsi="Times New Roman" w:cs="Times New Roman"/>
        </w:rPr>
        <w:t xml:space="preserve">ition to demographic variables, I include the following political engagement variables: </w:t>
      </w:r>
      <w:r w:rsidR="006E4E1E" w:rsidRPr="006E4E1E">
        <w:rPr>
          <w:rFonts w:ascii="Times New Roman" w:hAnsi="Times New Roman" w:cs="Times New Roman"/>
          <w:i/>
          <w:iCs/>
        </w:rPr>
        <w:t>Electoral Participation</w:t>
      </w:r>
      <w:r w:rsidR="006E4E1E">
        <w:rPr>
          <w:rStyle w:val="FootnoteReference"/>
          <w:rFonts w:ascii="Times New Roman" w:hAnsi="Times New Roman" w:cs="Times New Roman"/>
        </w:rPr>
        <w:footnoteReference w:id="16"/>
      </w:r>
      <w:r w:rsidR="006E4E1E">
        <w:rPr>
          <w:rFonts w:ascii="Times New Roman" w:hAnsi="Times New Roman" w:cs="Times New Roman"/>
        </w:rPr>
        <w:t xml:space="preserve">, </w:t>
      </w:r>
      <w:r w:rsidR="006E4E1E" w:rsidRPr="006E4E1E">
        <w:rPr>
          <w:rFonts w:ascii="Times New Roman" w:hAnsi="Times New Roman" w:cs="Times New Roman"/>
          <w:i/>
          <w:iCs/>
        </w:rPr>
        <w:t>Political Interest</w:t>
      </w:r>
      <w:r w:rsidR="006E4E1E">
        <w:rPr>
          <w:rFonts w:ascii="Times New Roman" w:hAnsi="Times New Roman" w:cs="Times New Roman"/>
        </w:rPr>
        <w:t xml:space="preserve">, and </w:t>
      </w:r>
      <w:r w:rsidR="006E4E1E" w:rsidRPr="006E4E1E">
        <w:rPr>
          <w:rFonts w:ascii="Times New Roman" w:hAnsi="Times New Roman" w:cs="Times New Roman"/>
          <w:i/>
          <w:iCs/>
        </w:rPr>
        <w:t>Exposure to Mass Media</w:t>
      </w:r>
      <w:r w:rsidR="006E4E1E">
        <w:rPr>
          <w:rFonts w:ascii="Times New Roman" w:hAnsi="Times New Roman" w:cs="Times New Roman"/>
        </w:rPr>
        <w:t>.</w:t>
      </w:r>
      <w:r w:rsidR="00997861">
        <w:rPr>
          <w:rFonts w:ascii="Times New Roman" w:hAnsi="Times New Roman" w:cs="Times New Roman"/>
        </w:rPr>
        <w:t xml:space="preserve"> </w:t>
      </w:r>
    </w:p>
    <w:p w14:paraId="1E98A2C1" w14:textId="41377C5C" w:rsidR="0084722E" w:rsidRDefault="00997861" w:rsidP="009E4D2B">
      <w:pPr>
        <w:ind w:firstLine="720"/>
        <w:rPr>
          <w:rFonts w:ascii="Times New Roman" w:hAnsi="Times New Roman" w:cs="Times New Roman"/>
        </w:rPr>
      </w:pPr>
      <w:r>
        <w:rPr>
          <w:rFonts w:ascii="Times New Roman" w:hAnsi="Times New Roman" w:cs="Times New Roman"/>
        </w:rPr>
        <w:t xml:space="preserve">Previous work also controls for the effects of performance evaluations (Moehler 2009). Other work implies that partisan bias may lead self-proclaimed winners to be less willing to criticize the performance of their government (Bratton et al. 2005, 259; cited in Moehler and Lindberg 2009, 1454). This suggests that presence of multicollinearity in models that include </w:t>
      </w:r>
      <w:r w:rsidR="00625F7B">
        <w:rPr>
          <w:rFonts w:ascii="Times New Roman" w:hAnsi="Times New Roman" w:cs="Times New Roman"/>
        </w:rPr>
        <w:t xml:space="preserve">both party affiliation and measures of government performance. While that may be the case, I include </w:t>
      </w:r>
      <w:r w:rsidR="00625F7B" w:rsidRPr="00625F7B">
        <w:rPr>
          <w:rFonts w:ascii="Times New Roman" w:hAnsi="Times New Roman" w:cs="Times New Roman"/>
          <w:i/>
          <w:iCs/>
        </w:rPr>
        <w:t>Government Performance</w:t>
      </w:r>
      <w:r w:rsidR="00625F7B">
        <w:rPr>
          <w:rFonts w:ascii="Times New Roman" w:hAnsi="Times New Roman" w:cs="Times New Roman"/>
        </w:rPr>
        <w:t xml:space="preserve"> and </w:t>
      </w:r>
      <w:r w:rsidR="00625F7B" w:rsidRPr="00625F7B">
        <w:rPr>
          <w:rFonts w:ascii="Times New Roman" w:hAnsi="Times New Roman" w:cs="Times New Roman"/>
          <w:i/>
          <w:iCs/>
        </w:rPr>
        <w:t>Economic Performance</w:t>
      </w:r>
      <w:r w:rsidR="00625F7B">
        <w:rPr>
          <w:rFonts w:ascii="Times New Roman" w:hAnsi="Times New Roman" w:cs="Times New Roman"/>
        </w:rPr>
        <w:t xml:space="preserve"> and report results of models that exclude these variables. Government performance is a combined scale that asks respondent about their evaluations of the government is handling multiple issues</w:t>
      </w:r>
      <w:r w:rsidR="00625F7B">
        <w:rPr>
          <w:rStyle w:val="FootnoteReference"/>
          <w:rFonts w:ascii="Times New Roman" w:hAnsi="Times New Roman" w:cs="Times New Roman"/>
        </w:rPr>
        <w:footnoteReference w:id="17"/>
      </w:r>
      <w:r w:rsidR="00625F7B">
        <w:rPr>
          <w:rFonts w:ascii="Times New Roman" w:hAnsi="Times New Roman" w:cs="Times New Roman"/>
        </w:rPr>
        <w:t>.  Economic performance is a combined scale that includes perception</w:t>
      </w:r>
      <w:r w:rsidR="009E4D2B">
        <w:rPr>
          <w:rFonts w:ascii="Times New Roman" w:hAnsi="Times New Roman" w:cs="Times New Roman"/>
        </w:rPr>
        <w:t>s</w:t>
      </w:r>
      <w:r w:rsidR="00625F7B">
        <w:rPr>
          <w:rFonts w:ascii="Times New Roman" w:hAnsi="Times New Roman" w:cs="Times New Roman"/>
        </w:rPr>
        <w:t xml:space="preserve"> of </w:t>
      </w:r>
      <w:r w:rsidR="009E4D2B">
        <w:rPr>
          <w:rFonts w:ascii="Times New Roman" w:hAnsi="Times New Roman" w:cs="Times New Roman"/>
        </w:rPr>
        <w:t>both national and personal economic conditions</w:t>
      </w:r>
      <w:r w:rsidR="009E4D2B">
        <w:rPr>
          <w:rStyle w:val="FootnoteReference"/>
          <w:rFonts w:ascii="Times New Roman" w:hAnsi="Times New Roman" w:cs="Times New Roman"/>
        </w:rPr>
        <w:footnoteReference w:id="18"/>
      </w:r>
      <w:r w:rsidR="009E4D2B">
        <w:rPr>
          <w:rFonts w:ascii="Times New Roman" w:hAnsi="Times New Roman" w:cs="Times New Roman"/>
        </w:rPr>
        <w:t>.</w:t>
      </w:r>
    </w:p>
    <w:p w14:paraId="08AAB542" w14:textId="7C3E2F8E" w:rsidR="009E4D2B" w:rsidRDefault="00181885" w:rsidP="009E4D2B">
      <w:pPr>
        <w:ind w:firstLine="720"/>
        <w:rPr>
          <w:rFonts w:ascii="Times New Roman" w:hAnsi="Times New Roman" w:cs="Times New Roman"/>
        </w:rPr>
      </w:pPr>
      <w:r>
        <w:rPr>
          <w:rFonts w:ascii="Times New Roman" w:hAnsi="Times New Roman" w:cs="Times New Roman"/>
        </w:rPr>
        <w:t>In addition to the controls included by Moehler (2009) I control for:</w:t>
      </w:r>
      <w:r w:rsidR="00075777">
        <w:rPr>
          <w:rFonts w:ascii="Times New Roman" w:hAnsi="Times New Roman" w:cs="Times New Roman"/>
        </w:rPr>
        <w:t xml:space="preserve"> </w:t>
      </w:r>
      <w:r w:rsidR="00075777" w:rsidRPr="00075777">
        <w:rPr>
          <w:rFonts w:ascii="Times New Roman" w:hAnsi="Times New Roman" w:cs="Times New Roman"/>
          <w:i/>
          <w:iCs/>
        </w:rPr>
        <w:t>Distance from Election</w:t>
      </w:r>
      <w:r w:rsidR="00075777">
        <w:rPr>
          <w:rFonts w:ascii="Times New Roman" w:hAnsi="Times New Roman" w:cs="Times New Roman"/>
        </w:rPr>
        <w:t xml:space="preserve">. If elections have the hypothesized short-term effects, then the proximity of the election </w:t>
      </w:r>
      <w:r w:rsidR="00075777">
        <w:rPr>
          <w:rFonts w:ascii="Times New Roman" w:hAnsi="Times New Roman" w:cs="Times New Roman"/>
        </w:rPr>
        <w:lastRenderedPageBreak/>
        <w:t>should matter. To account for the effect of being in an election year or being surveyed</w:t>
      </w:r>
      <w:r w:rsidR="00AD19ED">
        <w:rPr>
          <w:rFonts w:ascii="Times New Roman" w:hAnsi="Times New Roman" w:cs="Times New Roman"/>
        </w:rPr>
        <w:t xml:space="preserve"> at times</w:t>
      </w:r>
      <w:r w:rsidR="00075777">
        <w:rPr>
          <w:rFonts w:ascii="Times New Roman" w:hAnsi="Times New Roman" w:cs="Times New Roman"/>
        </w:rPr>
        <w:t xml:space="preserve"> distant from elections</w:t>
      </w:r>
      <w:r w:rsidR="00AD19ED">
        <w:rPr>
          <w:rFonts w:ascii="Times New Roman" w:hAnsi="Times New Roman" w:cs="Times New Roman"/>
        </w:rPr>
        <w:t xml:space="preserve">, I include </w:t>
      </w:r>
      <w:r>
        <w:rPr>
          <w:rFonts w:ascii="Times New Roman" w:hAnsi="Times New Roman" w:cs="Times New Roman"/>
        </w:rPr>
        <w:t>a</w:t>
      </w:r>
      <w:r w:rsidR="00AD19ED">
        <w:rPr>
          <w:rFonts w:ascii="Times New Roman" w:hAnsi="Times New Roman" w:cs="Times New Roman"/>
        </w:rPr>
        <w:t xml:space="preserve"> variable </w:t>
      </w:r>
      <w:r w:rsidR="003C649E">
        <w:rPr>
          <w:rFonts w:ascii="Times New Roman" w:hAnsi="Times New Roman" w:cs="Times New Roman"/>
        </w:rPr>
        <w:t>that indicates how many year</w:t>
      </w:r>
      <w:r>
        <w:rPr>
          <w:rFonts w:ascii="Times New Roman" w:hAnsi="Times New Roman" w:cs="Times New Roman"/>
        </w:rPr>
        <w:t>s</w:t>
      </w:r>
      <w:r w:rsidR="003C649E">
        <w:rPr>
          <w:rFonts w:ascii="Times New Roman" w:hAnsi="Times New Roman" w:cs="Times New Roman"/>
        </w:rPr>
        <w:t xml:space="preserve"> ha</w:t>
      </w:r>
      <w:r>
        <w:rPr>
          <w:rFonts w:ascii="Times New Roman" w:hAnsi="Times New Roman" w:cs="Times New Roman"/>
        </w:rPr>
        <w:t>ve</w:t>
      </w:r>
      <w:r w:rsidR="003C649E">
        <w:rPr>
          <w:rFonts w:ascii="Times New Roman" w:hAnsi="Times New Roman" w:cs="Times New Roman"/>
        </w:rPr>
        <w:t xml:space="preserve"> passed since the last elections. </w:t>
      </w:r>
    </w:p>
    <w:p w14:paraId="60F934DB" w14:textId="13A53619" w:rsidR="002C3DF3" w:rsidRDefault="002C3DF3" w:rsidP="003271BD">
      <w:pPr>
        <w:rPr>
          <w:rFonts w:ascii="Times New Roman" w:hAnsi="Times New Roman" w:cs="Times New Roman"/>
        </w:rPr>
      </w:pPr>
    </w:p>
    <w:p w14:paraId="44191162" w14:textId="6E886BBB" w:rsidR="00181885" w:rsidRPr="00E34A8B" w:rsidRDefault="00181885" w:rsidP="003271BD">
      <w:pPr>
        <w:rPr>
          <w:rFonts w:ascii="Times New Roman" w:hAnsi="Times New Roman" w:cs="Times New Roman"/>
          <w:i/>
          <w:iCs/>
        </w:rPr>
      </w:pPr>
      <w:r w:rsidRPr="00E34A8B">
        <w:rPr>
          <w:rFonts w:ascii="Times New Roman" w:hAnsi="Times New Roman" w:cs="Times New Roman"/>
          <w:i/>
          <w:iCs/>
        </w:rPr>
        <w:t xml:space="preserve">Modeling Technique: </w:t>
      </w:r>
    </w:p>
    <w:p w14:paraId="4E4D981F" w14:textId="5A23EB56" w:rsidR="002F0AAF" w:rsidRPr="002F0AAF" w:rsidRDefault="00E34A8B" w:rsidP="002F0AAF">
      <w:pPr>
        <w:rPr>
          <w:rFonts w:ascii="Times New Roman" w:eastAsia="Times New Roman" w:hAnsi="Times New Roman" w:cs="Times New Roman"/>
        </w:rPr>
      </w:pPr>
      <w:r>
        <w:rPr>
          <w:rFonts w:ascii="Times New Roman" w:hAnsi="Times New Roman" w:cs="Times New Roman"/>
        </w:rPr>
        <w:t>To model the relationship between winning and trust in political institution</w:t>
      </w:r>
      <w:r w:rsidR="0078738A">
        <w:rPr>
          <w:rFonts w:ascii="Times New Roman" w:hAnsi="Times New Roman" w:cs="Times New Roman"/>
        </w:rPr>
        <w:t>s,</w:t>
      </w:r>
      <w:r>
        <w:rPr>
          <w:rFonts w:ascii="Times New Roman" w:hAnsi="Times New Roman" w:cs="Times New Roman"/>
        </w:rPr>
        <w:t xml:space="preserve"> I explore </w:t>
      </w:r>
      <w:r w:rsidR="0078738A">
        <w:rPr>
          <w:rFonts w:ascii="Times New Roman" w:hAnsi="Times New Roman" w:cs="Times New Roman"/>
        </w:rPr>
        <w:t xml:space="preserve">several modelling techniques. Previous literature includes </w:t>
      </w:r>
      <m:oMath>
        <m:r>
          <w:rPr>
            <w:rFonts w:ascii="Cambria Math" w:hAnsi="Cambria Math" w:cs="Times New Roman"/>
          </w:rPr>
          <m:t>J-1</m:t>
        </m:r>
      </m:oMath>
      <w:r w:rsidR="0078738A">
        <w:rPr>
          <w:rFonts w:ascii="Times New Roman" w:eastAsiaTheme="minorEastAsia" w:hAnsi="Times New Roman" w:cs="Times New Roman"/>
        </w:rPr>
        <w:t xml:space="preserve"> country level indicators to account for the multilevel structure of the data and control for variation caused by country level factors (Moehler 2009; Moehler and Lindberg 2009). </w:t>
      </w:r>
      <w:r w:rsidR="002F0AAF">
        <w:rPr>
          <w:rFonts w:ascii="Times New Roman" w:eastAsiaTheme="minorEastAsia" w:hAnsi="Times New Roman" w:cs="Times New Roman"/>
        </w:rPr>
        <w:t xml:space="preserve">Modelling decisions in this paper are guided by the following factors. First, the </w:t>
      </w:r>
      <w:r w:rsidR="0078738A">
        <w:rPr>
          <w:rFonts w:ascii="Times New Roman" w:eastAsiaTheme="minorEastAsia" w:hAnsi="Times New Roman" w:cs="Times New Roman"/>
        </w:rPr>
        <w:t xml:space="preserve">third hypothesis requires testing the </w:t>
      </w:r>
      <w:r w:rsidR="0078738A">
        <w:rPr>
          <w:rFonts w:ascii="Times New Roman" w:eastAsiaTheme="minorEastAsia" w:hAnsi="Times New Roman" w:cs="Times New Roman"/>
        </w:rPr>
        <w:t>effect of</w:t>
      </w:r>
      <w:r w:rsidR="002F0AAF">
        <w:rPr>
          <w:rFonts w:ascii="Times New Roman" w:eastAsiaTheme="minorEastAsia" w:hAnsi="Times New Roman" w:cs="Times New Roman"/>
        </w:rPr>
        <w:t xml:space="preserve"> the</w:t>
      </w:r>
      <w:r w:rsidR="0078738A">
        <w:rPr>
          <w:rFonts w:ascii="Times New Roman" w:eastAsiaTheme="minorEastAsia" w:hAnsi="Times New Roman" w:cs="Times New Roman"/>
        </w:rPr>
        <w:t xml:space="preserve"> </w:t>
      </w:r>
      <w:r w:rsidR="0078738A">
        <w:rPr>
          <w:rFonts w:ascii="Times New Roman" w:eastAsiaTheme="minorEastAsia" w:hAnsi="Times New Roman" w:cs="Times New Roman"/>
        </w:rPr>
        <w:t>number of turnovers,</w:t>
      </w:r>
      <w:r w:rsidR="002F0AAF">
        <w:rPr>
          <w:rFonts w:ascii="Times New Roman" w:eastAsiaTheme="minorEastAsia" w:hAnsi="Times New Roman" w:cs="Times New Roman"/>
        </w:rPr>
        <w:t xml:space="preserve"> a country-level covariate, so, depending only on models with </w:t>
      </w:r>
      <w:r w:rsidR="004D450E">
        <w:rPr>
          <w:rFonts w:ascii="Times New Roman" w:eastAsiaTheme="minorEastAsia" w:hAnsi="Times New Roman" w:cs="Times New Roman"/>
        </w:rPr>
        <w:t>individual</w:t>
      </w:r>
      <w:r w:rsidR="002F0AAF">
        <w:rPr>
          <w:rFonts w:ascii="Times New Roman" w:eastAsiaTheme="minorEastAsia" w:hAnsi="Times New Roman" w:cs="Times New Roman"/>
        </w:rPr>
        <w:t xml:space="preserve"> level indicators is not possible. Second, since the interest is in individual</w:t>
      </w:r>
      <w:r w:rsidR="005170C3">
        <w:rPr>
          <w:rFonts w:ascii="Times New Roman" w:eastAsiaTheme="minorEastAsia" w:hAnsi="Times New Roman" w:cs="Times New Roman"/>
        </w:rPr>
        <w:t>s</w:t>
      </w:r>
      <w:r w:rsidR="002F0AAF">
        <w:rPr>
          <w:rFonts w:ascii="Times New Roman" w:eastAsiaTheme="minorEastAsia" w:hAnsi="Times New Roman" w:cs="Times New Roman"/>
        </w:rPr>
        <w:t xml:space="preserve"> and not countries, I use a random effects model as opposed to using a fixed effects model</w:t>
      </w:r>
      <w:r w:rsidR="00961D44">
        <w:rPr>
          <w:rFonts w:ascii="Times New Roman" w:eastAsiaTheme="minorEastAsia" w:hAnsi="Times New Roman" w:cs="Times New Roman"/>
        </w:rPr>
        <w:t>s</w:t>
      </w:r>
      <w:r w:rsidR="005170C3">
        <w:rPr>
          <w:rStyle w:val="FootnoteReference"/>
          <w:rFonts w:ascii="Times New Roman" w:eastAsiaTheme="minorEastAsia" w:hAnsi="Times New Roman" w:cs="Times New Roman"/>
        </w:rPr>
        <w:footnoteReference w:id="19"/>
      </w:r>
      <w:r w:rsidR="002F0AAF">
        <w:rPr>
          <w:rFonts w:ascii="Times New Roman" w:eastAsiaTheme="minorEastAsia" w:hAnsi="Times New Roman" w:cs="Times New Roman"/>
        </w:rPr>
        <w:t xml:space="preserve"> (</w:t>
      </w:r>
      <w:r w:rsidR="002F0AAF" w:rsidRPr="002F0AAF">
        <w:rPr>
          <w:rFonts w:ascii="Times New Roman" w:eastAsia="Times New Roman" w:hAnsi="Times New Roman" w:cs="Times New Roman"/>
        </w:rPr>
        <w:t>Searle</w:t>
      </w:r>
      <w:r w:rsidR="002F0AAF">
        <w:rPr>
          <w:rFonts w:ascii="Times New Roman" w:eastAsia="Times New Roman" w:hAnsi="Times New Roman" w:cs="Times New Roman"/>
        </w:rPr>
        <w:t xml:space="preserve"> et al.</w:t>
      </w:r>
      <w:r w:rsidR="002F0AAF" w:rsidRPr="002F0AAF">
        <w:rPr>
          <w:rFonts w:ascii="Times New Roman" w:eastAsia="Times New Roman" w:hAnsi="Times New Roman" w:cs="Times New Roman"/>
        </w:rPr>
        <w:t xml:space="preserve"> 1992</w:t>
      </w:r>
      <w:r w:rsidR="002F0AAF">
        <w:rPr>
          <w:rFonts w:ascii="Times New Roman" w:eastAsia="Times New Roman" w:hAnsi="Times New Roman" w:cs="Times New Roman"/>
        </w:rPr>
        <w:t xml:space="preserve">; cited </w:t>
      </w:r>
      <w:r w:rsidR="004D450E">
        <w:rPr>
          <w:rFonts w:ascii="Times New Roman" w:eastAsia="Times New Roman" w:hAnsi="Times New Roman" w:cs="Times New Roman"/>
        </w:rPr>
        <w:t xml:space="preserve">by </w:t>
      </w:r>
      <w:r w:rsidR="002F0AAF">
        <w:rPr>
          <w:rFonts w:ascii="Times New Roman" w:eastAsia="Times New Roman" w:hAnsi="Times New Roman" w:cs="Times New Roman"/>
        </w:rPr>
        <w:t>Gelman et al 2006)</w:t>
      </w:r>
      <w:r w:rsidR="005170C3">
        <w:rPr>
          <w:rFonts w:ascii="Times New Roman" w:eastAsia="Times New Roman" w:hAnsi="Times New Roman" w:cs="Times New Roman"/>
        </w:rPr>
        <w:t xml:space="preserve">. </w:t>
      </w:r>
      <w:r w:rsidR="00853911">
        <w:rPr>
          <w:rFonts w:ascii="Times New Roman" w:eastAsia="Times New Roman" w:hAnsi="Times New Roman" w:cs="Times New Roman"/>
        </w:rPr>
        <w:t>Third, since I am interest</w:t>
      </w:r>
      <w:r w:rsidR="00CD1242">
        <w:rPr>
          <w:rFonts w:ascii="Times New Roman" w:eastAsia="Times New Roman" w:hAnsi="Times New Roman" w:cs="Times New Roman"/>
        </w:rPr>
        <w:t>ed</w:t>
      </w:r>
      <w:r w:rsidR="00853911">
        <w:rPr>
          <w:rFonts w:ascii="Times New Roman" w:eastAsia="Times New Roman" w:hAnsi="Times New Roman" w:cs="Times New Roman"/>
        </w:rPr>
        <w:t xml:space="preserve"> in testing the effects of time-varying, group-level covariates, years since last election and political turnovers, I fix the coefficients for these variables. Therefore, I deal with time by including year dummies and </w:t>
      </w:r>
      <w:r w:rsidR="00B32FBA">
        <w:rPr>
          <w:rFonts w:ascii="Times New Roman" w:eastAsia="Times New Roman" w:hAnsi="Times New Roman" w:cs="Times New Roman"/>
        </w:rPr>
        <w:t>I interact</w:t>
      </w:r>
      <w:r w:rsidR="00853911">
        <w:rPr>
          <w:rFonts w:ascii="Times New Roman" w:eastAsia="Times New Roman" w:hAnsi="Times New Roman" w:cs="Times New Roman"/>
        </w:rPr>
        <w:t xml:space="preserve"> the year variable with time varying covariates</w:t>
      </w:r>
      <w:r w:rsidR="00822CC5">
        <w:rPr>
          <w:rStyle w:val="FootnoteReference"/>
          <w:rFonts w:ascii="Times New Roman" w:eastAsia="Times New Roman" w:hAnsi="Times New Roman" w:cs="Times New Roman"/>
        </w:rPr>
        <w:footnoteReference w:id="20"/>
      </w:r>
      <w:r w:rsidR="00853911">
        <w:rPr>
          <w:rFonts w:ascii="Times New Roman" w:eastAsia="Times New Roman" w:hAnsi="Times New Roman" w:cs="Times New Roman"/>
        </w:rPr>
        <w:t xml:space="preserve"> (Fairbrother 2014). </w:t>
      </w:r>
    </w:p>
    <w:p w14:paraId="41B31E15" w14:textId="11D1AEC9" w:rsidR="002F0AAF" w:rsidRDefault="002F0AAF" w:rsidP="003271BD">
      <w:pPr>
        <w:rPr>
          <w:rFonts w:ascii="Times New Roman" w:eastAsiaTheme="minorEastAsia" w:hAnsi="Times New Roman" w:cs="Times New Roman"/>
        </w:rPr>
      </w:pPr>
    </w:p>
    <w:p w14:paraId="47CD70B6" w14:textId="77777777" w:rsidR="0078738A" w:rsidRDefault="0078738A" w:rsidP="003271BD">
      <w:pPr>
        <w:rPr>
          <w:rFonts w:ascii="Times New Roman" w:hAnsi="Times New Roman" w:cs="Times New Roman"/>
        </w:rPr>
      </w:pPr>
    </w:p>
    <w:p w14:paraId="7E9E477C" w14:textId="19296319" w:rsidR="000749F9" w:rsidRDefault="000749F9" w:rsidP="003271BD">
      <w:pPr>
        <w:rPr>
          <w:rFonts w:ascii="Times New Roman" w:hAnsi="Times New Roman" w:cs="Times New Roman"/>
        </w:rPr>
      </w:pPr>
    </w:p>
    <w:p w14:paraId="63CB8415" w14:textId="1196F6D8" w:rsidR="000749F9" w:rsidRDefault="000749F9" w:rsidP="003271BD">
      <w:pPr>
        <w:rPr>
          <w:rFonts w:ascii="Times New Roman" w:hAnsi="Times New Roman" w:cs="Times New Roman"/>
        </w:rPr>
      </w:pPr>
    </w:p>
    <w:p w14:paraId="67886E72" w14:textId="7801EB2B" w:rsidR="000749F9" w:rsidRDefault="000749F9" w:rsidP="003271BD">
      <w:pPr>
        <w:rPr>
          <w:rFonts w:ascii="Times New Roman" w:hAnsi="Times New Roman" w:cs="Times New Roman"/>
        </w:rPr>
      </w:pPr>
    </w:p>
    <w:p w14:paraId="7CA7D611" w14:textId="77777777" w:rsidR="000749F9" w:rsidRDefault="000749F9" w:rsidP="003271BD">
      <w:pPr>
        <w:rPr>
          <w:rFonts w:ascii="Times New Roman" w:hAnsi="Times New Roman" w:cs="Times New Roman"/>
        </w:rPr>
      </w:pPr>
    </w:p>
    <w:p w14:paraId="31F91B08" w14:textId="3C8EBDD9" w:rsidR="0001568D" w:rsidRDefault="0001568D" w:rsidP="003271BD">
      <w:pPr>
        <w:rPr>
          <w:rFonts w:ascii="Times New Roman" w:hAnsi="Times New Roman" w:cs="Times New Roman"/>
        </w:rPr>
      </w:pPr>
    </w:p>
    <w:p w14:paraId="6495C334" w14:textId="606E7F8D" w:rsidR="006B158B" w:rsidRDefault="006B158B">
      <w:pPr>
        <w:rPr>
          <w:rFonts w:ascii="Times New Roman" w:hAnsi="Times New Roman" w:cs="Times New Roman"/>
        </w:rPr>
      </w:pPr>
    </w:p>
    <w:p w14:paraId="0A202003" w14:textId="0D78DA20" w:rsidR="006B158B" w:rsidRDefault="006B158B">
      <w:pPr>
        <w:rPr>
          <w:rFonts w:ascii="Times New Roman" w:hAnsi="Times New Roman" w:cs="Times New Roman"/>
        </w:rPr>
      </w:pPr>
      <w:r>
        <w:rPr>
          <w:rFonts w:ascii="Times New Roman" w:hAnsi="Times New Roman" w:cs="Times New Roman"/>
        </w:rPr>
        <w:br w:type="page"/>
      </w:r>
    </w:p>
    <w:p w14:paraId="7A13010E" w14:textId="4CE4675A" w:rsidR="0082500E" w:rsidRPr="00B12375" w:rsidRDefault="0082500E" w:rsidP="0082500E">
      <w:pPr>
        <w:jc w:val="center"/>
        <w:rPr>
          <w:rFonts w:ascii="Times New Roman" w:hAnsi="Times New Roman" w:cs="Times New Roman"/>
          <w:b/>
          <w:bCs/>
        </w:rPr>
      </w:pPr>
      <w:r w:rsidRPr="00B12375">
        <w:rPr>
          <w:rFonts w:ascii="Times New Roman" w:hAnsi="Times New Roman" w:cs="Times New Roman"/>
          <w:b/>
          <w:bCs/>
        </w:rPr>
        <w:lastRenderedPageBreak/>
        <w:t>Appendix</w:t>
      </w:r>
    </w:p>
    <w:p w14:paraId="715DBD43" w14:textId="77777777" w:rsidR="0082500E" w:rsidRDefault="0082500E" w:rsidP="0082500E">
      <w:pPr>
        <w:jc w:val="center"/>
        <w:rPr>
          <w:rFonts w:ascii="Times New Roman" w:hAnsi="Times New Roman" w:cs="Times New Roman"/>
        </w:rPr>
      </w:pPr>
    </w:p>
    <w:p w14:paraId="34C8ACCE" w14:textId="77777777" w:rsidR="0082500E" w:rsidRDefault="0082500E" w:rsidP="0082500E">
      <w:pPr>
        <w:rPr>
          <w:rFonts w:ascii="Times New Roman" w:hAnsi="Times New Roman" w:cs="Times New Roman"/>
        </w:rPr>
      </w:pPr>
      <w:r w:rsidRPr="0082500E">
        <w:rPr>
          <w:rFonts w:ascii="Times New Roman" w:hAnsi="Times New Roman" w:cs="Times New Roman"/>
          <w:i/>
          <w:iCs/>
        </w:rPr>
        <w:t>Institutional Trust</w:t>
      </w:r>
      <w:r>
        <w:rPr>
          <w:rFonts w:ascii="Times New Roman" w:hAnsi="Times New Roman" w:cs="Times New Roman"/>
        </w:rPr>
        <w:t xml:space="preserve">: How much does you trust the following institutions [to do what is right]: the police, courts of law, the army, the electoral commission? Not at all = -0.250; Distrust Somewhat = -0.125; Don’t Know=0; Trust Somewhat= 0.125; Trust a lot= 0.250.  Index ranges from -1 to 1. </w:t>
      </w:r>
    </w:p>
    <w:p w14:paraId="608B090F" w14:textId="77777777" w:rsidR="0082500E" w:rsidRDefault="0082500E" w:rsidP="0082500E">
      <w:pPr>
        <w:rPr>
          <w:rFonts w:ascii="Times New Roman" w:hAnsi="Times New Roman" w:cs="Times New Roman"/>
        </w:rPr>
      </w:pPr>
    </w:p>
    <w:p w14:paraId="3CE30538" w14:textId="77777777" w:rsidR="0082500E" w:rsidRDefault="0082500E" w:rsidP="0082500E">
      <w:pPr>
        <w:rPr>
          <w:rFonts w:ascii="Times New Roman" w:hAnsi="Times New Roman" w:cs="Times New Roman"/>
        </w:rPr>
      </w:pPr>
      <w:r w:rsidRPr="0082500E">
        <w:rPr>
          <w:rFonts w:ascii="Times New Roman" w:hAnsi="Times New Roman" w:cs="Times New Roman"/>
          <w:i/>
          <w:iCs/>
        </w:rPr>
        <w:t>Free and Fair Election</w:t>
      </w:r>
      <w:r>
        <w:rPr>
          <w:rFonts w:ascii="Times New Roman" w:hAnsi="Times New Roman" w:cs="Times New Roman"/>
        </w:rPr>
        <w:t xml:space="preserve">: On the whole, how would you rate the freeness [honesty] of the last national election, held </w:t>
      </w:r>
      <w:proofErr w:type="gramStart"/>
      <w:r>
        <w:rPr>
          <w:rFonts w:ascii="Times New Roman" w:hAnsi="Times New Roman" w:cs="Times New Roman"/>
        </w:rPr>
        <w:t>in[</w:t>
      </w:r>
      <w:proofErr w:type="gramEnd"/>
      <w:r>
        <w:rPr>
          <w:rFonts w:ascii="Times New Roman" w:hAnsi="Times New Roman" w:cs="Times New Roman"/>
        </w:rPr>
        <w:t xml:space="preserve"> ___]? Not free and fair/very dishonest= -1; Free and fair but with several major problems/somewhat dishonest=-0.5; Don’t know=0; Free and fair with some minor problems/somewhat honest=0.5; Completely free and fair/very honest=1).</w:t>
      </w:r>
    </w:p>
    <w:p w14:paraId="3D11CE32" w14:textId="1FF00DB0" w:rsidR="0082500E" w:rsidRDefault="0082500E" w:rsidP="0082500E">
      <w:pPr>
        <w:rPr>
          <w:rFonts w:ascii="Times New Roman" w:hAnsi="Times New Roman" w:cs="Times New Roman"/>
        </w:rPr>
      </w:pPr>
    </w:p>
    <w:p w14:paraId="5749E2E4" w14:textId="13FFC54C" w:rsidR="0082500E" w:rsidRDefault="0082500E" w:rsidP="0082500E">
      <w:pPr>
        <w:rPr>
          <w:rFonts w:ascii="Times New Roman" w:hAnsi="Times New Roman" w:cs="Times New Roman"/>
        </w:rPr>
      </w:pPr>
      <w:r w:rsidRPr="00B12375">
        <w:rPr>
          <w:rFonts w:ascii="Times New Roman" w:hAnsi="Times New Roman" w:cs="Times New Roman"/>
          <w:i/>
          <w:iCs/>
        </w:rPr>
        <w:t>Winner</w:t>
      </w:r>
      <w:r w:rsidR="00B12375">
        <w:rPr>
          <w:rFonts w:ascii="Times New Roman" w:hAnsi="Times New Roman" w:cs="Times New Roman"/>
        </w:rPr>
        <w:t xml:space="preserve">: Do you feel close to any political party? If yes, which one? (If party choice </w:t>
      </w:r>
      <w:proofErr w:type="gramStart"/>
      <w:r w:rsidR="00B12375">
        <w:rPr>
          <w:rFonts w:ascii="Times New Roman" w:hAnsi="Times New Roman" w:cs="Times New Roman"/>
        </w:rPr>
        <w:t>match</w:t>
      </w:r>
      <w:proofErr w:type="gramEnd"/>
      <w:r w:rsidR="00B12375">
        <w:rPr>
          <w:rFonts w:ascii="Times New Roman" w:hAnsi="Times New Roman" w:cs="Times New Roman"/>
        </w:rPr>
        <w:t xml:space="preserve"> the party that one the elections = 1; otherwise=0). </w:t>
      </w:r>
    </w:p>
    <w:p w14:paraId="5640A6BD" w14:textId="09497F00" w:rsidR="00B12375" w:rsidRDefault="00B12375" w:rsidP="0082500E">
      <w:pPr>
        <w:rPr>
          <w:rFonts w:ascii="Times New Roman" w:hAnsi="Times New Roman" w:cs="Times New Roman"/>
        </w:rPr>
      </w:pPr>
    </w:p>
    <w:p w14:paraId="01E43660" w14:textId="77777777" w:rsidR="00B12375" w:rsidRDefault="00B12375" w:rsidP="00B12375">
      <w:pPr>
        <w:rPr>
          <w:rFonts w:ascii="Times New Roman" w:hAnsi="Times New Roman" w:cs="Times New Roman"/>
        </w:rPr>
      </w:pPr>
      <w:r w:rsidRPr="00B12375">
        <w:rPr>
          <w:rFonts w:ascii="Times New Roman" w:hAnsi="Times New Roman" w:cs="Times New Roman"/>
          <w:i/>
          <w:iCs/>
        </w:rPr>
        <w:t>Independent</w:t>
      </w:r>
      <w:r>
        <w:rPr>
          <w:rFonts w:ascii="Times New Roman" w:hAnsi="Times New Roman" w:cs="Times New Roman"/>
        </w:rPr>
        <w:t>: Do you feel close to any political party? (If response is no = 1; otherwise zero).</w:t>
      </w:r>
    </w:p>
    <w:p w14:paraId="3C8F235E" w14:textId="77777777" w:rsidR="00B12375" w:rsidRPr="00B12375" w:rsidRDefault="00B12375" w:rsidP="00B12375">
      <w:pPr>
        <w:rPr>
          <w:rFonts w:ascii="Times New Roman" w:hAnsi="Times New Roman" w:cs="Times New Roman"/>
        </w:rPr>
      </w:pPr>
    </w:p>
    <w:p w14:paraId="7927BFAB" w14:textId="2C5E6745" w:rsidR="00B12375" w:rsidRPr="00B12375" w:rsidRDefault="00B12375" w:rsidP="00B12375">
      <w:pPr>
        <w:rPr>
          <w:rFonts w:ascii="Times New Roman" w:hAnsi="Times New Roman" w:cs="Times New Roman"/>
        </w:rPr>
      </w:pPr>
      <w:r w:rsidRPr="00B12375">
        <w:rPr>
          <w:rFonts w:ascii="Times New Roman" w:hAnsi="Times New Roman" w:cs="Times New Roman"/>
          <w:i/>
          <w:iCs/>
        </w:rPr>
        <w:t>Government Performance</w:t>
      </w:r>
      <w:r w:rsidRPr="00B12375">
        <w:rPr>
          <w:rFonts w:ascii="Times New Roman" w:hAnsi="Times New Roman" w:cs="Times New Roman"/>
        </w:rPr>
        <w:t xml:space="preserve">: How well would you say the government is handling the following matters? Would you say very well, fairly well, not very well, not at all well, or haven’t you heard enough about this to have an opinion: Addressing the educational needs of all [nationality name]? Improving health services? Creating jobs? Ensuring that prices remain stable?’ (Not at all well </w:t>
      </w:r>
      <w:r w:rsidRPr="00B12375">
        <w:rPr>
          <w:rFonts w:ascii="Times New Roman" w:hAnsi="Times New Roman" w:cs="Times New Roman"/>
        </w:rPr>
        <w:t>=</w:t>
      </w:r>
      <w:r w:rsidRPr="00B12375">
        <w:rPr>
          <w:rFonts w:ascii="Times New Roman" w:hAnsi="Times New Roman" w:cs="Times New Roman"/>
        </w:rPr>
        <w:t xml:space="preserve"> 0; Not very well</w:t>
      </w:r>
      <w:r w:rsidRPr="00B12375">
        <w:rPr>
          <w:rFonts w:ascii="Times New Roman" w:hAnsi="Times New Roman" w:cs="Times New Roman"/>
        </w:rPr>
        <w:t>=</w:t>
      </w:r>
      <w:r w:rsidRPr="00B12375">
        <w:rPr>
          <w:rFonts w:ascii="Times New Roman" w:hAnsi="Times New Roman" w:cs="Times New Roman"/>
        </w:rPr>
        <w:t>1; Don’t know</w:t>
      </w:r>
      <w:r w:rsidRPr="00B12375">
        <w:rPr>
          <w:rFonts w:ascii="Times New Roman" w:hAnsi="Times New Roman" w:cs="Times New Roman"/>
        </w:rPr>
        <w:t>=</w:t>
      </w:r>
      <w:r w:rsidRPr="00B12375">
        <w:rPr>
          <w:rFonts w:ascii="Times New Roman" w:hAnsi="Times New Roman" w:cs="Times New Roman"/>
        </w:rPr>
        <w:t>2; Fairly well53; Very well</w:t>
      </w:r>
      <w:r w:rsidRPr="00B12375">
        <w:rPr>
          <w:rFonts w:ascii="Times New Roman" w:hAnsi="Times New Roman" w:cs="Times New Roman"/>
        </w:rPr>
        <w:t>=</w:t>
      </w:r>
      <w:r w:rsidRPr="00B12375">
        <w:rPr>
          <w:rFonts w:ascii="Times New Roman" w:hAnsi="Times New Roman" w:cs="Times New Roman"/>
        </w:rPr>
        <w:t>4.</w:t>
      </w:r>
      <w:r w:rsidRPr="00B12375">
        <w:rPr>
          <w:rFonts w:ascii="Times New Roman" w:hAnsi="Times New Roman" w:cs="Times New Roman"/>
        </w:rPr>
        <w:t xml:space="preserve"> The index ranges from zero to 16. </w:t>
      </w:r>
      <w:r w:rsidRPr="00B12375">
        <w:rPr>
          <w:rFonts w:ascii="Times New Roman" w:hAnsi="Times New Roman" w:cs="Times New Roman"/>
        </w:rPr>
        <w:t xml:space="preserve"> </w:t>
      </w:r>
    </w:p>
    <w:p w14:paraId="3CAC9277" w14:textId="20020D96" w:rsidR="00B12375" w:rsidRPr="00B12375" w:rsidRDefault="00B12375" w:rsidP="00B12375">
      <w:pPr>
        <w:rPr>
          <w:rFonts w:ascii="Times New Roman" w:hAnsi="Times New Roman" w:cs="Times New Roman"/>
        </w:rPr>
      </w:pPr>
    </w:p>
    <w:p w14:paraId="6D30347D" w14:textId="7659A3FC" w:rsidR="00B12375" w:rsidRDefault="00B12375" w:rsidP="00B12375">
      <w:pPr>
        <w:rPr>
          <w:rFonts w:ascii="Times New Roman" w:hAnsi="Times New Roman" w:cs="Times New Roman"/>
        </w:rPr>
      </w:pPr>
      <w:r w:rsidRPr="00B12375">
        <w:rPr>
          <w:rFonts w:ascii="Times New Roman" w:hAnsi="Times New Roman" w:cs="Times New Roman"/>
          <w:i/>
          <w:iCs/>
        </w:rPr>
        <w:t>Economic Performance</w:t>
      </w:r>
      <w:r w:rsidRPr="00B12375">
        <w:rPr>
          <w:rFonts w:ascii="Times New Roman" w:hAnsi="Times New Roman" w:cs="Times New Roman"/>
        </w:rPr>
        <w:t>: How satisfied are you with the condition of the [ ___</w:t>
      </w:r>
      <w:proofErr w:type="gramStart"/>
      <w:r w:rsidRPr="00B12375">
        <w:rPr>
          <w:rFonts w:ascii="Times New Roman" w:hAnsi="Times New Roman" w:cs="Times New Roman"/>
        </w:rPr>
        <w:t>_ ]</w:t>
      </w:r>
      <w:proofErr w:type="gramEnd"/>
      <w:r w:rsidRPr="00B12375">
        <w:rPr>
          <w:rFonts w:ascii="Times New Roman" w:hAnsi="Times New Roman" w:cs="Times New Roman"/>
        </w:rPr>
        <w:t xml:space="preserve"> economy today? How do economic conditions in [ ___</w:t>
      </w:r>
      <w:proofErr w:type="gramStart"/>
      <w:r w:rsidRPr="00B12375">
        <w:rPr>
          <w:rFonts w:ascii="Times New Roman" w:hAnsi="Times New Roman" w:cs="Times New Roman"/>
        </w:rPr>
        <w:t>_ ]</w:t>
      </w:r>
      <w:proofErr w:type="gramEnd"/>
      <w:r w:rsidRPr="00B12375">
        <w:rPr>
          <w:rFonts w:ascii="Times New Roman" w:hAnsi="Times New Roman" w:cs="Times New Roman"/>
        </w:rPr>
        <w:t xml:space="preserve"> now compare to one year ago? What about in twelve </w:t>
      </w:r>
      <w:r w:rsidRPr="00B12375">
        <w:rPr>
          <w:rFonts w:ascii="Times New Roman" w:hAnsi="Times New Roman" w:cs="Times New Roman"/>
        </w:rPr>
        <w:t>months’ time</w:t>
      </w:r>
      <w:r w:rsidRPr="00B12375">
        <w:rPr>
          <w:rFonts w:ascii="Times New Roman" w:hAnsi="Times New Roman" w:cs="Times New Roman"/>
        </w:rPr>
        <w:t>: do you expect economic conditions in [ ___</w:t>
      </w:r>
      <w:proofErr w:type="gramStart"/>
      <w:r w:rsidRPr="00B12375">
        <w:rPr>
          <w:rFonts w:ascii="Times New Roman" w:hAnsi="Times New Roman" w:cs="Times New Roman"/>
        </w:rPr>
        <w:t>_ ]</w:t>
      </w:r>
      <w:proofErr w:type="gramEnd"/>
      <w:r w:rsidRPr="00B12375">
        <w:rPr>
          <w:rFonts w:ascii="Times New Roman" w:hAnsi="Times New Roman" w:cs="Times New Roman"/>
        </w:rPr>
        <w:t xml:space="preserve"> to be worse, the same, or better than they are now? Would you say that your own living conditions are worse, the same, or better than other [nationality name]? Very dissatisfied/much worse</w:t>
      </w:r>
      <w:r w:rsidRPr="00B12375">
        <w:rPr>
          <w:rFonts w:ascii="Times New Roman" w:hAnsi="Times New Roman" w:cs="Times New Roman"/>
        </w:rPr>
        <w:t>=</w:t>
      </w:r>
      <w:r w:rsidRPr="00B12375">
        <w:rPr>
          <w:rFonts w:ascii="Times New Roman" w:hAnsi="Times New Roman" w:cs="Times New Roman"/>
        </w:rPr>
        <w:t xml:space="preserve"> 0; Dissatisfied/worse </w:t>
      </w:r>
      <w:r w:rsidRPr="00B12375">
        <w:rPr>
          <w:rFonts w:ascii="Times New Roman" w:hAnsi="Times New Roman" w:cs="Times New Roman"/>
        </w:rPr>
        <w:t>=</w:t>
      </w:r>
      <w:r w:rsidRPr="00B12375">
        <w:rPr>
          <w:rFonts w:ascii="Times New Roman" w:hAnsi="Times New Roman" w:cs="Times New Roman"/>
        </w:rPr>
        <w:t>1; Don’t know/ neither/same</w:t>
      </w:r>
      <w:r w:rsidRPr="00B12375">
        <w:rPr>
          <w:rFonts w:ascii="Times New Roman" w:hAnsi="Times New Roman" w:cs="Times New Roman"/>
        </w:rPr>
        <w:t>=</w:t>
      </w:r>
      <w:r w:rsidRPr="00B12375">
        <w:rPr>
          <w:rFonts w:ascii="Times New Roman" w:hAnsi="Times New Roman" w:cs="Times New Roman"/>
        </w:rPr>
        <w:t>2; Satisfied/better</w:t>
      </w:r>
      <w:r w:rsidRPr="00B12375">
        <w:rPr>
          <w:rFonts w:ascii="Times New Roman" w:hAnsi="Times New Roman" w:cs="Times New Roman"/>
        </w:rPr>
        <w:t>=</w:t>
      </w:r>
      <w:r w:rsidRPr="00B12375">
        <w:rPr>
          <w:rFonts w:ascii="Times New Roman" w:hAnsi="Times New Roman" w:cs="Times New Roman"/>
        </w:rPr>
        <w:t>3; Very satisfied/much bette</w:t>
      </w:r>
      <w:r w:rsidRPr="00B12375">
        <w:rPr>
          <w:rFonts w:ascii="Times New Roman" w:hAnsi="Times New Roman" w:cs="Times New Roman"/>
        </w:rPr>
        <w:t>r=</w:t>
      </w:r>
      <w:r w:rsidRPr="00B12375">
        <w:rPr>
          <w:rFonts w:ascii="Times New Roman" w:hAnsi="Times New Roman" w:cs="Times New Roman"/>
        </w:rPr>
        <w:t xml:space="preserve">4. </w:t>
      </w:r>
      <w:r w:rsidRPr="00B12375">
        <w:rPr>
          <w:rFonts w:ascii="Times New Roman" w:hAnsi="Times New Roman" w:cs="Times New Roman"/>
        </w:rPr>
        <w:t xml:space="preserve">The index ranges </w:t>
      </w:r>
      <w:r>
        <w:rPr>
          <w:rFonts w:ascii="Times New Roman" w:hAnsi="Times New Roman" w:cs="Times New Roman"/>
        </w:rPr>
        <w:t xml:space="preserve">from 0 to 16. </w:t>
      </w:r>
    </w:p>
    <w:p w14:paraId="28EA330A" w14:textId="77777777" w:rsidR="00B12375" w:rsidRDefault="00B12375" w:rsidP="00B12375">
      <w:pPr>
        <w:rPr>
          <w:rFonts w:ascii="Times New Roman" w:hAnsi="Times New Roman" w:cs="Times New Roman"/>
        </w:rPr>
      </w:pPr>
    </w:p>
    <w:p w14:paraId="5A61AC9F" w14:textId="1A1EC14C" w:rsidR="00B12375" w:rsidRPr="00B12375" w:rsidRDefault="00B12375" w:rsidP="00B12375">
      <w:pPr>
        <w:rPr>
          <w:rFonts w:ascii="Times New Roman" w:hAnsi="Times New Roman" w:cs="Times New Roman"/>
        </w:rPr>
      </w:pPr>
      <w:r w:rsidRPr="00B12375">
        <w:rPr>
          <w:rFonts w:ascii="Times New Roman" w:hAnsi="Times New Roman" w:cs="Times New Roman"/>
          <w:i/>
          <w:iCs/>
        </w:rPr>
        <w:t>Electoral Participation</w:t>
      </w:r>
      <w:r w:rsidRPr="00B12375">
        <w:rPr>
          <w:rFonts w:ascii="Times New Roman" w:hAnsi="Times New Roman" w:cs="Times New Roman"/>
        </w:rPr>
        <w:t>: Understanding that some [ ___</w:t>
      </w:r>
      <w:proofErr w:type="gramStart"/>
      <w:r w:rsidRPr="00B12375">
        <w:rPr>
          <w:rFonts w:ascii="Times New Roman" w:hAnsi="Times New Roman" w:cs="Times New Roman"/>
        </w:rPr>
        <w:t>_ ]</w:t>
      </w:r>
      <w:proofErr w:type="gramEnd"/>
      <w:r w:rsidRPr="00B12375">
        <w:rPr>
          <w:rFonts w:ascii="Times New Roman" w:hAnsi="Times New Roman" w:cs="Times New Roman"/>
        </w:rPr>
        <w:t xml:space="preserve"> choose not to vote, let me ask you: did you vote [in the most recent national election]? Did not vote/not able to vote/don’t know</w:t>
      </w:r>
      <w:r w:rsidRPr="00B12375">
        <w:rPr>
          <w:rFonts w:ascii="Times New Roman" w:hAnsi="Times New Roman" w:cs="Times New Roman"/>
        </w:rPr>
        <w:t>=</w:t>
      </w:r>
      <w:r w:rsidRPr="00B12375">
        <w:rPr>
          <w:rFonts w:ascii="Times New Roman" w:hAnsi="Times New Roman" w:cs="Times New Roman"/>
        </w:rPr>
        <w:t xml:space="preserve">0; Voted </w:t>
      </w:r>
      <w:r w:rsidRPr="00B12375">
        <w:rPr>
          <w:rFonts w:ascii="Times New Roman" w:hAnsi="Times New Roman" w:cs="Times New Roman"/>
        </w:rPr>
        <w:t>=</w:t>
      </w:r>
      <w:r w:rsidRPr="00B12375">
        <w:rPr>
          <w:rFonts w:ascii="Times New Roman" w:hAnsi="Times New Roman" w:cs="Times New Roman"/>
        </w:rPr>
        <w:t xml:space="preserve"> 1.) I will read out a list of things that people sometimes do as citizens. Please tell me how often you, personally, have done any of these things [during the last five years]: Attended an election rally? Work for a political candidate or party? Never/no chance to/don’t know </w:t>
      </w:r>
      <w:r w:rsidRPr="00B12375">
        <w:rPr>
          <w:rFonts w:ascii="Times New Roman" w:hAnsi="Times New Roman" w:cs="Times New Roman"/>
        </w:rPr>
        <w:t>=</w:t>
      </w:r>
      <w:r w:rsidRPr="00B12375">
        <w:rPr>
          <w:rFonts w:ascii="Times New Roman" w:hAnsi="Times New Roman" w:cs="Times New Roman"/>
        </w:rPr>
        <w:t xml:space="preserve"> 0; Only once/once or twice </w:t>
      </w:r>
      <w:r w:rsidRPr="00B12375">
        <w:rPr>
          <w:rFonts w:ascii="Times New Roman" w:hAnsi="Times New Roman" w:cs="Times New Roman"/>
        </w:rPr>
        <w:t>=</w:t>
      </w:r>
      <w:r w:rsidRPr="00B12375">
        <w:rPr>
          <w:rFonts w:ascii="Times New Roman" w:hAnsi="Times New Roman" w:cs="Times New Roman"/>
        </w:rPr>
        <w:t xml:space="preserve"> 0.333; Sometimes/a few times </w:t>
      </w:r>
      <w:r w:rsidRPr="00B12375">
        <w:rPr>
          <w:rFonts w:ascii="Times New Roman" w:hAnsi="Times New Roman" w:cs="Times New Roman"/>
        </w:rPr>
        <w:t>=</w:t>
      </w:r>
      <w:r w:rsidRPr="00B12375">
        <w:rPr>
          <w:rFonts w:ascii="Times New Roman" w:hAnsi="Times New Roman" w:cs="Times New Roman"/>
        </w:rPr>
        <w:t xml:space="preserve"> 0.667; Often 5 1. (The combined ‘electoral participation’ scale for three items ranges from 0 to 3.) </w:t>
      </w:r>
    </w:p>
    <w:p w14:paraId="709B8435" w14:textId="19687081" w:rsidR="00B12375" w:rsidRDefault="00B12375" w:rsidP="00B12375">
      <w:pPr>
        <w:rPr>
          <w:rFonts w:ascii="Times New Roman" w:hAnsi="Times New Roman" w:cs="Times New Roman"/>
        </w:rPr>
      </w:pPr>
    </w:p>
    <w:p w14:paraId="56B0D0EA" w14:textId="1F9BC08B" w:rsidR="0013721E" w:rsidRDefault="0013721E" w:rsidP="00B12375">
      <w:pPr>
        <w:rPr>
          <w:rFonts w:ascii="Times New Roman" w:hAnsi="Times New Roman" w:cs="Times New Roman"/>
        </w:rPr>
      </w:pPr>
      <w:r>
        <w:rPr>
          <w:rFonts w:ascii="Times New Roman" w:hAnsi="Times New Roman" w:cs="Times New Roman"/>
        </w:rPr>
        <w:t>Years from Election</w:t>
      </w:r>
    </w:p>
    <w:p w14:paraId="35364A4C" w14:textId="51B8F3C1" w:rsidR="0013721E" w:rsidRDefault="0013721E" w:rsidP="00B12375">
      <w:pPr>
        <w:rPr>
          <w:rFonts w:ascii="Times New Roman" w:hAnsi="Times New Roman" w:cs="Times New Roman"/>
        </w:rPr>
      </w:pPr>
      <w:r>
        <w:rPr>
          <w:rFonts w:ascii="Times New Roman" w:hAnsi="Times New Roman" w:cs="Times New Roman"/>
        </w:rPr>
        <w:t xml:space="preserve">Year </w:t>
      </w:r>
    </w:p>
    <w:p w14:paraId="3F6C1425" w14:textId="5D08A606" w:rsidR="0013721E" w:rsidRPr="00B12375" w:rsidRDefault="0013721E" w:rsidP="00B12375">
      <w:pPr>
        <w:rPr>
          <w:rFonts w:ascii="Times New Roman" w:hAnsi="Times New Roman" w:cs="Times New Roman"/>
        </w:rPr>
      </w:pPr>
      <w:r>
        <w:rPr>
          <w:rFonts w:ascii="Times New Roman" w:hAnsi="Times New Roman" w:cs="Times New Roman"/>
        </w:rPr>
        <w:t>Number of Political Turnovers</w:t>
      </w:r>
      <w:bookmarkStart w:id="2" w:name="_GoBack"/>
      <w:bookmarkEnd w:id="2"/>
    </w:p>
    <w:p w14:paraId="09CFEEC4" w14:textId="77777777" w:rsidR="00B12375" w:rsidRPr="00B12375" w:rsidRDefault="00B12375" w:rsidP="00B12375">
      <w:pPr>
        <w:rPr>
          <w:rFonts w:ascii="Times New Roman" w:hAnsi="Times New Roman" w:cs="Times New Roman"/>
        </w:rPr>
      </w:pPr>
    </w:p>
    <w:p w14:paraId="7BE51FCE" w14:textId="77777777" w:rsidR="00B12375" w:rsidRPr="00B12375" w:rsidRDefault="00B12375" w:rsidP="00B12375">
      <w:pPr>
        <w:rPr>
          <w:rFonts w:ascii="Times New Roman" w:hAnsi="Times New Roman" w:cs="Times New Roman"/>
        </w:rPr>
      </w:pPr>
    </w:p>
    <w:p w14:paraId="75B7D13B" w14:textId="77777777" w:rsidR="00B12375" w:rsidRDefault="00B12375" w:rsidP="0082500E">
      <w:pPr>
        <w:rPr>
          <w:rFonts w:ascii="Times New Roman" w:hAnsi="Times New Roman" w:cs="Times New Roman"/>
        </w:rPr>
      </w:pPr>
    </w:p>
    <w:p w14:paraId="21D6D75B" w14:textId="77777777" w:rsidR="00B12375" w:rsidRDefault="00B12375" w:rsidP="0082500E">
      <w:pPr>
        <w:rPr>
          <w:rFonts w:ascii="Times New Roman" w:hAnsi="Times New Roman" w:cs="Times New Roman"/>
        </w:rPr>
      </w:pPr>
    </w:p>
    <w:p w14:paraId="3A73CA64" w14:textId="6C4C1014" w:rsidR="0082500E" w:rsidRDefault="0082500E" w:rsidP="0082500E">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br w:type="page"/>
      </w:r>
    </w:p>
    <w:p w14:paraId="3F7BADBF" w14:textId="1BB73F50" w:rsidR="0082500E" w:rsidRPr="00875DCE" w:rsidRDefault="0082500E" w:rsidP="0082500E">
      <w:pPr>
        <w:jc w:val="center"/>
        <w:rPr>
          <w:rFonts w:ascii="Times New Roman" w:hAnsi="Times New Roman" w:cs="Times New Roman"/>
        </w:rPr>
      </w:pPr>
      <w:r>
        <w:rPr>
          <w:rFonts w:ascii="Times New Roman" w:hAnsi="Times New Roman" w:cs="Times New Roman"/>
        </w:rPr>
        <w:lastRenderedPageBreak/>
        <w:t xml:space="preserve">Online </w:t>
      </w:r>
      <w:r w:rsidR="006B158B" w:rsidRPr="00875DCE">
        <w:rPr>
          <w:rFonts w:ascii="Times New Roman" w:hAnsi="Times New Roman" w:cs="Times New Roman"/>
        </w:rPr>
        <w:t>Appendix</w:t>
      </w:r>
    </w:p>
    <w:p w14:paraId="27086103" w14:textId="077E7D1F" w:rsidR="006B158B" w:rsidRPr="00875DCE" w:rsidRDefault="006B158B" w:rsidP="006B158B">
      <w:pPr>
        <w:jc w:val="center"/>
        <w:rPr>
          <w:rFonts w:ascii="Times New Roman" w:hAnsi="Times New Roman" w:cs="Times New Roman"/>
        </w:rPr>
      </w:pPr>
    </w:p>
    <w:tbl>
      <w:tblPr>
        <w:tblW w:w="10726" w:type="dxa"/>
        <w:tblInd w:w="-900" w:type="dxa"/>
        <w:tblLook w:val="04A0" w:firstRow="1" w:lastRow="0" w:firstColumn="1" w:lastColumn="0" w:noHBand="0" w:noVBand="1"/>
      </w:tblPr>
      <w:tblGrid>
        <w:gridCol w:w="2700"/>
        <w:gridCol w:w="977"/>
        <w:gridCol w:w="1179"/>
        <w:gridCol w:w="1179"/>
        <w:gridCol w:w="1179"/>
        <w:gridCol w:w="1179"/>
        <w:gridCol w:w="1179"/>
        <w:gridCol w:w="1179"/>
      </w:tblGrid>
      <w:tr w:rsidR="006B158B" w:rsidRPr="006B158B" w14:paraId="73E3E5B1" w14:textId="77777777" w:rsidTr="00875DCE">
        <w:trPr>
          <w:trHeight w:val="276"/>
        </w:trPr>
        <w:tc>
          <w:tcPr>
            <w:tcW w:w="2700" w:type="dxa"/>
            <w:tcBorders>
              <w:top w:val="single" w:sz="4" w:space="0" w:color="000000"/>
              <w:left w:val="nil"/>
              <w:bottom w:val="single" w:sz="4" w:space="0" w:color="000000"/>
              <w:right w:val="nil"/>
            </w:tcBorders>
            <w:shd w:val="clear" w:color="auto" w:fill="auto"/>
            <w:noWrap/>
            <w:vAlign w:val="bottom"/>
            <w:hideMark/>
          </w:tcPr>
          <w:p w14:paraId="723FB2F6" w14:textId="6182E94B" w:rsidR="006B158B" w:rsidRPr="006B158B" w:rsidRDefault="006B158B" w:rsidP="006B158B">
            <w:pPr>
              <w:rPr>
                <w:rFonts w:ascii="Times New Roman" w:eastAsia="Times New Roman" w:hAnsi="Times New Roman" w:cs="Times New Roman"/>
                <w:b/>
                <w:bCs/>
                <w:color w:val="000000"/>
              </w:rPr>
            </w:pPr>
            <w:r w:rsidRPr="006B158B">
              <w:rPr>
                <w:rFonts w:ascii="Times New Roman" w:eastAsia="Times New Roman" w:hAnsi="Times New Roman" w:cs="Times New Roman"/>
                <w:b/>
                <w:bCs/>
                <w:color w:val="000000"/>
              </w:rPr>
              <w:t>Country</w:t>
            </w:r>
            <w:r w:rsidR="00181885">
              <w:rPr>
                <w:rStyle w:val="FootnoteReference"/>
                <w:rFonts w:ascii="Times New Roman" w:eastAsia="Times New Roman" w:hAnsi="Times New Roman" w:cs="Times New Roman"/>
                <w:b/>
                <w:bCs/>
                <w:color w:val="000000"/>
              </w:rPr>
              <w:footnoteReference w:id="21"/>
            </w:r>
          </w:p>
        </w:tc>
        <w:tc>
          <w:tcPr>
            <w:tcW w:w="952" w:type="dxa"/>
            <w:tcBorders>
              <w:top w:val="single" w:sz="4" w:space="0" w:color="000000"/>
              <w:left w:val="nil"/>
              <w:bottom w:val="single" w:sz="4" w:space="0" w:color="000000"/>
              <w:right w:val="nil"/>
            </w:tcBorders>
            <w:shd w:val="clear" w:color="auto" w:fill="auto"/>
            <w:noWrap/>
            <w:vAlign w:val="bottom"/>
            <w:hideMark/>
          </w:tcPr>
          <w:p w14:paraId="10C16AF3" w14:textId="77777777" w:rsidR="006B158B" w:rsidRPr="006B158B" w:rsidRDefault="006B158B" w:rsidP="006B158B">
            <w:pPr>
              <w:rPr>
                <w:rFonts w:ascii="Times New Roman" w:eastAsia="Times New Roman" w:hAnsi="Times New Roman" w:cs="Times New Roman"/>
                <w:b/>
                <w:bCs/>
                <w:color w:val="000000"/>
              </w:rPr>
            </w:pPr>
            <w:r w:rsidRPr="006B158B">
              <w:rPr>
                <w:rFonts w:ascii="Times New Roman" w:eastAsia="Times New Roman" w:hAnsi="Times New Roman" w:cs="Times New Roman"/>
                <w:b/>
                <w:bCs/>
                <w:color w:val="000000"/>
              </w:rPr>
              <w:t>R7 Sample</w:t>
            </w:r>
          </w:p>
        </w:tc>
        <w:tc>
          <w:tcPr>
            <w:tcW w:w="1179" w:type="dxa"/>
            <w:tcBorders>
              <w:top w:val="single" w:sz="4" w:space="0" w:color="000000"/>
              <w:left w:val="nil"/>
              <w:bottom w:val="single" w:sz="4" w:space="0" w:color="000000"/>
              <w:right w:val="nil"/>
            </w:tcBorders>
            <w:shd w:val="clear" w:color="auto" w:fill="auto"/>
            <w:noWrap/>
            <w:vAlign w:val="bottom"/>
            <w:hideMark/>
          </w:tcPr>
          <w:p w14:paraId="6730AF30" w14:textId="77777777" w:rsidR="006B158B" w:rsidRPr="006B158B" w:rsidRDefault="006B158B" w:rsidP="006B158B">
            <w:pPr>
              <w:rPr>
                <w:rFonts w:ascii="Times New Roman" w:eastAsia="Times New Roman" w:hAnsi="Times New Roman" w:cs="Times New Roman"/>
                <w:b/>
                <w:bCs/>
                <w:color w:val="000000"/>
              </w:rPr>
            </w:pPr>
            <w:r w:rsidRPr="006B158B">
              <w:rPr>
                <w:rFonts w:ascii="Times New Roman" w:eastAsia="Times New Roman" w:hAnsi="Times New Roman" w:cs="Times New Roman"/>
                <w:b/>
                <w:bCs/>
                <w:color w:val="000000"/>
              </w:rPr>
              <w:t>R6 Sample</w:t>
            </w:r>
          </w:p>
        </w:tc>
        <w:tc>
          <w:tcPr>
            <w:tcW w:w="1179" w:type="dxa"/>
            <w:tcBorders>
              <w:top w:val="single" w:sz="4" w:space="0" w:color="000000"/>
              <w:left w:val="nil"/>
              <w:bottom w:val="single" w:sz="4" w:space="0" w:color="000000"/>
              <w:right w:val="nil"/>
            </w:tcBorders>
            <w:shd w:val="clear" w:color="auto" w:fill="auto"/>
            <w:noWrap/>
            <w:vAlign w:val="bottom"/>
            <w:hideMark/>
          </w:tcPr>
          <w:p w14:paraId="51BDA625" w14:textId="77777777" w:rsidR="006B158B" w:rsidRPr="006B158B" w:rsidRDefault="006B158B" w:rsidP="006B158B">
            <w:pPr>
              <w:rPr>
                <w:rFonts w:ascii="Times New Roman" w:eastAsia="Times New Roman" w:hAnsi="Times New Roman" w:cs="Times New Roman"/>
                <w:b/>
                <w:bCs/>
                <w:color w:val="000000"/>
              </w:rPr>
            </w:pPr>
            <w:r w:rsidRPr="006B158B">
              <w:rPr>
                <w:rFonts w:ascii="Times New Roman" w:eastAsia="Times New Roman" w:hAnsi="Times New Roman" w:cs="Times New Roman"/>
                <w:b/>
                <w:bCs/>
                <w:color w:val="000000"/>
              </w:rPr>
              <w:t>R5 Sample</w:t>
            </w:r>
          </w:p>
        </w:tc>
        <w:tc>
          <w:tcPr>
            <w:tcW w:w="1179" w:type="dxa"/>
            <w:tcBorders>
              <w:top w:val="single" w:sz="4" w:space="0" w:color="000000"/>
              <w:left w:val="nil"/>
              <w:bottom w:val="single" w:sz="4" w:space="0" w:color="000000"/>
              <w:right w:val="nil"/>
            </w:tcBorders>
            <w:shd w:val="clear" w:color="auto" w:fill="auto"/>
            <w:noWrap/>
            <w:vAlign w:val="bottom"/>
            <w:hideMark/>
          </w:tcPr>
          <w:p w14:paraId="739BADE2" w14:textId="77777777" w:rsidR="006B158B" w:rsidRPr="006B158B" w:rsidRDefault="006B158B" w:rsidP="006B158B">
            <w:pPr>
              <w:rPr>
                <w:rFonts w:ascii="Times New Roman" w:eastAsia="Times New Roman" w:hAnsi="Times New Roman" w:cs="Times New Roman"/>
                <w:b/>
                <w:bCs/>
                <w:color w:val="000000"/>
              </w:rPr>
            </w:pPr>
            <w:r w:rsidRPr="006B158B">
              <w:rPr>
                <w:rFonts w:ascii="Times New Roman" w:eastAsia="Times New Roman" w:hAnsi="Times New Roman" w:cs="Times New Roman"/>
                <w:b/>
                <w:bCs/>
                <w:color w:val="000000"/>
              </w:rPr>
              <w:t>R4 Sample</w:t>
            </w:r>
          </w:p>
        </w:tc>
        <w:tc>
          <w:tcPr>
            <w:tcW w:w="1179" w:type="dxa"/>
            <w:tcBorders>
              <w:top w:val="single" w:sz="4" w:space="0" w:color="000000"/>
              <w:left w:val="nil"/>
              <w:bottom w:val="single" w:sz="4" w:space="0" w:color="000000"/>
              <w:right w:val="nil"/>
            </w:tcBorders>
            <w:shd w:val="clear" w:color="auto" w:fill="auto"/>
            <w:noWrap/>
            <w:vAlign w:val="bottom"/>
            <w:hideMark/>
          </w:tcPr>
          <w:p w14:paraId="366AAC24" w14:textId="77777777" w:rsidR="006B158B" w:rsidRPr="006B158B" w:rsidRDefault="006B158B" w:rsidP="006B158B">
            <w:pPr>
              <w:rPr>
                <w:rFonts w:ascii="Times New Roman" w:eastAsia="Times New Roman" w:hAnsi="Times New Roman" w:cs="Times New Roman"/>
                <w:b/>
                <w:bCs/>
                <w:color w:val="000000"/>
              </w:rPr>
            </w:pPr>
            <w:r w:rsidRPr="006B158B">
              <w:rPr>
                <w:rFonts w:ascii="Times New Roman" w:eastAsia="Times New Roman" w:hAnsi="Times New Roman" w:cs="Times New Roman"/>
                <w:b/>
                <w:bCs/>
                <w:color w:val="000000"/>
              </w:rPr>
              <w:t>R3 Sample</w:t>
            </w:r>
          </w:p>
        </w:tc>
        <w:tc>
          <w:tcPr>
            <w:tcW w:w="1179" w:type="dxa"/>
            <w:tcBorders>
              <w:top w:val="single" w:sz="4" w:space="0" w:color="000000"/>
              <w:left w:val="nil"/>
              <w:bottom w:val="single" w:sz="4" w:space="0" w:color="000000"/>
              <w:right w:val="nil"/>
            </w:tcBorders>
            <w:shd w:val="clear" w:color="auto" w:fill="auto"/>
            <w:noWrap/>
            <w:vAlign w:val="bottom"/>
            <w:hideMark/>
          </w:tcPr>
          <w:p w14:paraId="355AB06E" w14:textId="77777777" w:rsidR="006B158B" w:rsidRPr="006B158B" w:rsidRDefault="006B158B" w:rsidP="006B158B">
            <w:pPr>
              <w:rPr>
                <w:rFonts w:ascii="Times New Roman" w:eastAsia="Times New Roman" w:hAnsi="Times New Roman" w:cs="Times New Roman"/>
                <w:b/>
                <w:bCs/>
                <w:color w:val="000000"/>
              </w:rPr>
            </w:pPr>
            <w:r w:rsidRPr="006B158B">
              <w:rPr>
                <w:rFonts w:ascii="Times New Roman" w:eastAsia="Times New Roman" w:hAnsi="Times New Roman" w:cs="Times New Roman"/>
                <w:b/>
                <w:bCs/>
                <w:color w:val="000000"/>
              </w:rPr>
              <w:t>R2 Sample</w:t>
            </w:r>
          </w:p>
        </w:tc>
        <w:tc>
          <w:tcPr>
            <w:tcW w:w="1179" w:type="dxa"/>
            <w:tcBorders>
              <w:top w:val="single" w:sz="4" w:space="0" w:color="000000"/>
              <w:left w:val="nil"/>
              <w:bottom w:val="single" w:sz="4" w:space="0" w:color="000000"/>
              <w:right w:val="nil"/>
            </w:tcBorders>
            <w:shd w:val="clear" w:color="auto" w:fill="auto"/>
            <w:noWrap/>
            <w:vAlign w:val="bottom"/>
            <w:hideMark/>
          </w:tcPr>
          <w:p w14:paraId="732F2D25" w14:textId="77777777" w:rsidR="006B158B" w:rsidRPr="006B158B" w:rsidRDefault="006B158B" w:rsidP="006B158B">
            <w:pPr>
              <w:rPr>
                <w:rFonts w:ascii="Times New Roman" w:eastAsia="Times New Roman" w:hAnsi="Times New Roman" w:cs="Times New Roman"/>
                <w:b/>
                <w:bCs/>
                <w:color w:val="000000"/>
              </w:rPr>
            </w:pPr>
            <w:r w:rsidRPr="006B158B">
              <w:rPr>
                <w:rFonts w:ascii="Times New Roman" w:eastAsia="Times New Roman" w:hAnsi="Times New Roman" w:cs="Times New Roman"/>
                <w:b/>
                <w:bCs/>
                <w:color w:val="000000"/>
              </w:rPr>
              <w:t>R1 Sample</w:t>
            </w:r>
          </w:p>
        </w:tc>
      </w:tr>
      <w:tr w:rsidR="006B158B" w:rsidRPr="006B158B" w14:paraId="001369DD" w14:textId="77777777" w:rsidTr="00875DCE">
        <w:trPr>
          <w:trHeight w:val="276"/>
        </w:trPr>
        <w:tc>
          <w:tcPr>
            <w:tcW w:w="2700" w:type="dxa"/>
            <w:tcBorders>
              <w:top w:val="nil"/>
              <w:left w:val="nil"/>
              <w:bottom w:val="nil"/>
              <w:right w:val="nil"/>
            </w:tcBorders>
            <w:shd w:val="clear" w:color="auto" w:fill="auto"/>
            <w:noWrap/>
            <w:vAlign w:val="bottom"/>
            <w:hideMark/>
          </w:tcPr>
          <w:p w14:paraId="08EF9DE2"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Algeria</w:t>
            </w:r>
          </w:p>
        </w:tc>
        <w:tc>
          <w:tcPr>
            <w:tcW w:w="952" w:type="dxa"/>
            <w:tcBorders>
              <w:top w:val="nil"/>
              <w:left w:val="nil"/>
              <w:bottom w:val="nil"/>
              <w:right w:val="nil"/>
            </w:tcBorders>
            <w:shd w:val="clear" w:color="auto" w:fill="auto"/>
            <w:noWrap/>
            <w:vAlign w:val="bottom"/>
            <w:hideMark/>
          </w:tcPr>
          <w:p w14:paraId="6B888DD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70B6476C"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1BDEDDA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FEA9E18"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76BFE8AA"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3B4DBBD1"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302B16B8"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1EE3B008" w14:textId="77777777" w:rsidTr="00875DCE">
        <w:trPr>
          <w:trHeight w:val="276"/>
        </w:trPr>
        <w:tc>
          <w:tcPr>
            <w:tcW w:w="2700" w:type="dxa"/>
            <w:tcBorders>
              <w:top w:val="nil"/>
              <w:left w:val="nil"/>
              <w:bottom w:val="nil"/>
              <w:right w:val="nil"/>
            </w:tcBorders>
            <w:shd w:val="clear" w:color="auto" w:fill="auto"/>
            <w:noWrap/>
            <w:vAlign w:val="bottom"/>
            <w:hideMark/>
          </w:tcPr>
          <w:p w14:paraId="03D0EEAC"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Benin</w:t>
            </w:r>
          </w:p>
        </w:tc>
        <w:tc>
          <w:tcPr>
            <w:tcW w:w="952" w:type="dxa"/>
            <w:tcBorders>
              <w:top w:val="nil"/>
              <w:left w:val="nil"/>
              <w:bottom w:val="nil"/>
              <w:right w:val="nil"/>
            </w:tcBorders>
            <w:shd w:val="clear" w:color="auto" w:fill="auto"/>
            <w:noWrap/>
            <w:vAlign w:val="bottom"/>
            <w:hideMark/>
          </w:tcPr>
          <w:p w14:paraId="0160F67C"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7FDCA471"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E9D6FF1"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8DC4B25"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63B6EB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112EC4C"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3DFFF195"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6FE7AC3F" w14:textId="77777777" w:rsidTr="00875DCE">
        <w:trPr>
          <w:trHeight w:val="276"/>
        </w:trPr>
        <w:tc>
          <w:tcPr>
            <w:tcW w:w="2700" w:type="dxa"/>
            <w:tcBorders>
              <w:top w:val="nil"/>
              <w:left w:val="nil"/>
              <w:bottom w:val="nil"/>
              <w:right w:val="nil"/>
            </w:tcBorders>
            <w:shd w:val="clear" w:color="auto" w:fill="auto"/>
            <w:noWrap/>
            <w:vAlign w:val="bottom"/>
            <w:hideMark/>
          </w:tcPr>
          <w:p w14:paraId="1FE4E0A6"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Botswana</w:t>
            </w:r>
          </w:p>
        </w:tc>
        <w:tc>
          <w:tcPr>
            <w:tcW w:w="952" w:type="dxa"/>
            <w:tcBorders>
              <w:top w:val="nil"/>
              <w:left w:val="nil"/>
              <w:bottom w:val="nil"/>
              <w:right w:val="nil"/>
            </w:tcBorders>
            <w:shd w:val="clear" w:color="auto" w:fill="auto"/>
            <w:noWrap/>
            <w:vAlign w:val="bottom"/>
            <w:hideMark/>
          </w:tcPr>
          <w:p w14:paraId="2A8B0D8F"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393E4D7"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BBEE74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75BC0441"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8FC33EA"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E606D0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24446BC8"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r>
      <w:tr w:rsidR="006B158B" w:rsidRPr="006B158B" w14:paraId="0F20C4B2" w14:textId="77777777" w:rsidTr="00875DCE">
        <w:trPr>
          <w:trHeight w:val="276"/>
        </w:trPr>
        <w:tc>
          <w:tcPr>
            <w:tcW w:w="2700" w:type="dxa"/>
            <w:tcBorders>
              <w:top w:val="nil"/>
              <w:left w:val="nil"/>
              <w:bottom w:val="nil"/>
              <w:right w:val="nil"/>
            </w:tcBorders>
            <w:shd w:val="clear" w:color="auto" w:fill="auto"/>
            <w:noWrap/>
            <w:vAlign w:val="bottom"/>
            <w:hideMark/>
          </w:tcPr>
          <w:p w14:paraId="25C7EFDD"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Burkina Faso</w:t>
            </w:r>
          </w:p>
        </w:tc>
        <w:tc>
          <w:tcPr>
            <w:tcW w:w="952" w:type="dxa"/>
            <w:tcBorders>
              <w:top w:val="nil"/>
              <w:left w:val="nil"/>
              <w:bottom w:val="nil"/>
              <w:right w:val="nil"/>
            </w:tcBorders>
            <w:shd w:val="clear" w:color="auto" w:fill="auto"/>
            <w:noWrap/>
            <w:vAlign w:val="bottom"/>
            <w:hideMark/>
          </w:tcPr>
          <w:p w14:paraId="0249B83F"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12DFCE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C4B6C8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4905722"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206B7B2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565FA1A4"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2DC8E5B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5FDAEA6F" w14:textId="77777777" w:rsidTr="00875DCE">
        <w:trPr>
          <w:trHeight w:val="276"/>
        </w:trPr>
        <w:tc>
          <w:tcPr>
            <w:tcW w:w="2700" w:type="dxa"/>
            <w:tcBorders>
              <w:top w:val="nil"/>
              <w:left w:val="nil"/>
              <w:bottom w:val="nil"/>
              <w:right w:val="nil"/>
            </w:tcBorders>
            <w:shd w:val="clear" w:color="auto" w:fill="auto"/>
            <w:noWrap/>
            <w:vAlign w:val="bottom"/>
            <w:hideMark/>
          </w:tcPr>
          <w:p w14:paraId="77268AC5"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Burundi</w:t>
            </w:r>
          </w:p>
        </w:tc>
        <w:tc>
          <w:tcPr>
            <w:tcW w:w="952" w:type="dxa"/>
            <w:tcBorders>
              <w:top w:val="nil"/>
              <w:left w:val="nil"/>
              <w:bottom w:val="nil"/>
              <w:right w:val="nil"/>
            </w:tcBorders>
            <w:shd w:val="clear" w:color="auto" w:fill="auto"/>
            <w:noWrap/>
            <w:vAlign w:val="bottom"/>
            <w:hideMark/>
          </w:tcPr>
          <w:p w14:paraId="1CA6AAE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40F7BCE2"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7B15F6D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14AAFCDC"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7EB32F4D"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3B2AA3B2"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6DD6ADEA"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7903FD97" w14:textId="77777777" w:rsidTr="00875DCE">
        <w:trPr>
          <w:trHeight w:val="276"/>
        </w:trPr>
        <w:tc>
          <w:tcPr>
            <w:tcW w:w="2700" w:type="dxa"/>
            <w:tcBorders>
              <w:top w:val="nil"/>
              <w:left w:val="nil"/>
              <w:bottom w:val="nil"/>
              <w:right w:val="nil"/>
            </w:tcBorders>
            <w:shd w:val="clear" w:color="auto" w:fill="auto"/>
            <w:noWrap/>
            <w:vAlign w:val="bottom"/>
            <w:hideMark/>
          </w:tcPr>
          <w:p w14:paraId="6C608B0C"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Cameroon</w:t>
            </w:r>
          </w:p>
        </w:tc>
        <w:tc>
          <w:tcPr>
            <w:tcW w:w="952" w:type="dxa"/>
            <w:tcBorders>
              <w:top w:val="nil"/>
              <w:left w:val="nil"/>
              <w:bottom w:val="nil"/>
              <w:right w:val="nil"/>
            </w:tcBorders>
            <w:shd w:val="clear" w:color="auto" w:fill="auto"/>
            <w:noWrap/>
            <w:vAlign w:val="bottom"/>
            <w:hideMark/>
          </w:tcPr>
          <w:p w14:paraId="4EC34CAF"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561C332"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28A250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8BBBC3D"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25312E35"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6AC65AA5"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56904DC2"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7E830EEA" w14:textId="77777777" w:rsidTr="00875DCE">
        <w:trPr>
          <w:trHeight w:val="276"/>
        </w:trPr>
        <w:tc>
          <w:tcPr>
            <w:tcW w:w="2700" w:type="dxa"/>
            <w:tcBorders>
              <w:top w:val="nil"/>
              <w:left w:val="nil"/>
              <w:bottom w:val="nil"/>
              <w:right w:val="nil"/>
            </w:tcBorders>
            <w:shd w:val="clear" w:color="auto" w:fill="auto"/>
            <w:noWrap/>
            <w:vAlign w:val="bottom"/>
            <w:hideMark/>
          </w:tcPr>
          <w:p w14:paraId="29247C33"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Cape Verde</w:t>
            </w:r>
          </w:p>
        </w:tc>
        <w:tc>
          <w:tcPr>
            <w:tcW w:w="952" w:type="dxa"/>
            <w:tcBorders>
              <w:top w:val="nil"/>
              <w:left w:val="nil"/>
              <w:bottom w:val="nil"/>
              <w:right w:val="nil"/>
            </w:tcBorders>
            <w:shd w:val="clear" w:color="auto" w:fill="auto"/>
            <w:noWrap/>
            <w:vAlign w:val="bottom"/>
            <w:hideMark/>
          </w:tcPr>
          <w:p w14:paraId="77BD6B31"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8C63F9F"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28838450"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5877CAD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6ACF1B9"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3C1FD5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42159E9"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2E301485" w14:textId="77777777" w:rsidTr="00875DCE">
        <w:trPr>
          <w:trHeight w:val="276"/>
        </w:trPr>
        <w:tc>
          <w:tcPr>
            <w:tcW w:w="2700" w:type="dxa"/>
            <w:tcBorders>
              <w:top w:val="nil"/>
              <w:left w:val="nil"/>
              <w:bottom w:val="nil"/>
              <w:right w:val="nil"/>
            </w:tcBorders>
            <w:shd w:val="clear" w:color="auto" w:fill="auto"/>
            <w:noWrap/>
            <w:vAlign w:val="bottom"/>
            <w:hideMark/>
          </w:tcPr>
          <w:p w14:paraId="04E02DF5"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Cote d'Ivoire</w:t>
            </w:r>
          </w:p>
        </w:tc>
        <w:tc>
          <w:tcPr>
            <w:tcW w:w="952" w:type="dxa"/>
            <w:tcBorders>
              <w:top w:val="nil"/>
              <w:left w:val="nil"/>
              <w:bottom w:val="nil"/>
              <w:right w:val="nil"/>
            </w:tcBorders>
            <w:shd w:val="clear" w:color="auto" w:fill="auto"/>
            <w:noWrap/>
            <w:vAlign w:val="bottom"/>
            <w:hideMark/>
          </w:tcPr>
          <w:p w14:paraId="274FC8BA"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AD44E4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7DCCCBC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4B31332"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54F44718"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3A584D12"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68916DD9"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4BABABC9" w14:textId="77777777" w:rsidTr="00875DCE">
        <w:trPr>
          <w:trHeight w:val="276"/>
        </w:trPr>
        <w:tc>
          <w:tcPr>
            <w:tcW w:w="2700" w:type="dxa"/>
            <w:tcBorders>
              <w:top w:val="nil"/>
              <w:left w:val="nil"/>
              <w:bottom w:val="nil"/>
              <w:right w:val="nil"/>
            </w:tcBorders>
            <w:shd w:val="clear" w:color="auto" w:fill="auto"/>
            <w:noWrap/>
            <w:vAlign w:val="bottom"/>
            <w:hideMark/>
          </w:tcPr>
          <w:p w14:paraId="0590015F"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Egypt</w:t>
            </w:r>
          </w:p>
        </w:tc>
        <w:tc>
          <w:tcPr>
            <w:tcW w:w="952" w:type="dxa"/>
            <w:tcBorders>
              <w:top w:val="nil"/>
              <w:left w:val="nil"/>
              <w:bottom w:val="nil"/>
              <w:right w:val="nil"/>
            </w:tcBorders>
            <w:shd w:val="clear" w:color="auto" w:fill="auto"/>
            <w:noWrap/>
            <w:vAlign w:val="bottom"/>
            <w:hideMark/>
          </w:tcPr>
          <w:p w14:paraId="00913ED5"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5F24100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5879B30"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E5939AF"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0006BFBA"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1DF5EB2F"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7E4C2EC8"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27BF6234" w14:textId="77777777" w:rsidTr="00875DCE">
        <w:trPr>
          <w:trHeight w:val="276"/>
        </w:trPr>
        <w:tc>
          <w:tcPr>
            <w:tcW w:w="2700" w:type="dxa"/>
            <w:tcBorders>
              <w:top w:val="nil"/>
              <w:left w:val="nil"/>
              <w:bottom w:val="nil"/>
              <w:right w:val="nil"/>
            </w:tcBorders>
            <w:shd w:val="clear" w:color="auto" w:fill="auto"/>
            <w:noWrap/>
            <w:vAlign w:val="bottom"/>
            <w:hideMark/>
          </w:tcPr>
          <w:p w14:paraId="13EA250D"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Gabon</w:t>
            </w:r>
          </w:p>
        </w:tc>
        <w:tc>
          <w:tcPr>
            <w:tcW w:w="952" w:type="dxa"/>
            <w:tcBorders>
              <w:top w:val="nil"/>
              <w:left w:val="nil"/>
              <w:bottom w:val="nil"/>
              <w:right w:val="nil"/>
            </w:tcBorders>
            <w:shd w:val="clear" w:color="auto" w:fill="auto"/>
            <w:noWrap/>
            <w:vAlign w:val="bottom"/>
            <w:hideMark/>
          </w:tcPr>
          <w:p w14:paraId="189C0DD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5CB815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5B2EB695"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2A1F5E41"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106F9B37"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24A237E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7E47E8EA"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3CFA7C79" w14:textId="77777777" w:rsidTr="00875DCE">
        <w:trPr>
          <w:trHeight w:val="276"/>
        </w:trPr>
        <w:tc>
          <w:tcPr>
            <w:tcW w:w="2700" w:type="dxa"/>
            <w:tcBorders>
              <w:top w:val="nil"/>
              <w:left w:val="nil"/>
              <w:bottom w:val="nil"/>
              <w:right w:val="nil"/>
            </w:tcBorders>
            <w:shd w:val="clear" w:color="auto" w:fill="auto"/>
            <w:noWrap/>
            <w:vAlign w:val="bottom"/>
            <w:hideMark/>
          </w:tcPr>
          <w:p w14:paraId="74272ED8"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Gambia</w:t>
            </w:r>
          </w:p>
        </w:tc>
        <w:tc>
          <w:tcPr>
            <w:tcW w:w="952" w:type="dxa"/>
            <w:tcBorders>
              <w:top w:val="nil"/>
              <w:left w:val="nil"/>
              <w:bottom w:val="nil"/>
              <w:right w:val="nil"/>
            </w:tcBorders>
            <w:shd w:val="clear" w:color="auto" w:fill="auto"/>
            <w:noWrap/>
            <w:vAlign w:val="bottom"/>
            <w:hideMark/>
          </w:tcPr>
          <w:p w14:paraId="1E3CF90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242A2C08"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00E7E20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5AD63BE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67C5945D"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21D9B1F7"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378D261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1CE5CA8E" w14:textId="77777777" w:rsidTr="00875DCE">
        <w:trPr>
          <w:trHeight w:val="276"/>
        </w:trPr>
        <w:tc>
          <w:tcPr>
            <w:tcW w:w="2700" w:type="dxa"/>
            <w:tcBorders>
              <w:top w:val="nil"/>
              <w:left w:val="nil"/>
              <w:bottom w:val="nil"/>
              <w:right w:val="nil"/>
            </w:tcBorders>
            <w:shd w:val="clear" w:color="auto" w:fill="auto"/>
            <w:noWrap/>
            <w:vAlign w:val="bottom"/>
            <w:hideMark/>
          </w:tcPr>
          <w:p w14:paraId="7085F210"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Ghana</w:t>
            </w:r>
          </w:p>
        </w:tc>
        <w:tc>
          <w:tcPr>
            <w:tcW w:w="952" w:type="dxa"/>
            <w:tcBorders>
              <w:top w:val="nil"/>
              <w:left w:val="nil"/>
              <w:bottom w:val="nil"/>
              <w:right w:val="nil"/>
            </w:tcBorders>
            <w:shd w:val="clear" w:color="auto" w:fill="auto"/>
            <w:noWrap/>
            <w:vAlign w:val="bottom"/>
            <w:hideMark/>
          </w:tcPr>
          <w:p w14:paraId="5DA45449"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44253C2"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7F93E7C7"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82FC73C"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BFB321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EBCBE3F"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9DB4B54"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r>
      <w:tr w:rsidR="006B158B" w:rsidRPr="006B158B" w14:paraId="5336ECAF" w14:textId="77777777" w:rsidTr="00875DCE">
        <w:trPr>
          <w:trHeight w:val="276"/>
        </w:trPr>
        <w:tc>
          <w:tcPr>
            <w:tcW w:w="2700" w:type="dxa"/>
            <w:tcBorders>
              <w:top w:val="nil"/>
              <w:left w:val="nil"/>
              <w:bottom w:val="nil"/>
              <w:right w:val="nil"/>
            </w:tcBorders>
            <w:shd w:val="clear" w:color="auto" w:fill="auto"/>
            <w:noWrap/>
            <w:vAlign w:val="bottom"/>
            <w:hideMark/>
          </w:tcPr>
          <w:p w14:paraId="369878C9"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Guinea</w:t>
            </w:r>
          </w:p>
        </w:tc>
        <w:tc>
          <w:tcPr>
            <w:tcW w:w="952" w:type="dxa"/>
            <w:tcBorders>
              <w:top w:val="nil"/>
              <w:left w:val="nil"/>
              <w:bottom w:val="nil"/>
              <w:right w:val="nil"/>
            </w:tcBorders>
            <w:shd w:val="clear" w:color="auto" w:fill="auto"/>
            <w:noWrap/>
            <w:vAlign w:val="bottom"/>
            <w:hideMark/>
          </w:tcPr>
          <w:p w14:paraId="125E90A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50DF79F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285777F0"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EA0FF4A"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416E903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499ED7F5"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6DCFAD44"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785B4F57" w14:textId="77777777" w:rsidTr="00875DCE">
        <w:trPr>
          <w:trHeight w:val="276"/>
        </w:trPr>
        <w:tc>
          <w:tcPr>
            <w:tcW w:w="2700" w:type="dxa"/>
            <w:tcBorders>
              <w:top w:val="nil"/>
              <w:left w:val="nil"/>
              <w:bottom w:val="nil"/>
              <w:right w:val="nil"/>
            </w:tcBorders>
            <w:shd w:val="clear" w:color="auto" w:fill="auto"/>
            <w:noWrap/>
            <w:vAlign w:val="bottom"/>
            <w:hideMark/>
          </w:tcPr>
          <w:p w14:paraId="7D22CD76"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Kenya</w:t>
            </w:r>
          </w:p>
        </w:tc>
        <w:tc>
          <w:tcPr>
            <w:tcW w:w="952" w:type="dxa"/>
            <w:tcBorders>
              <w:top w:val="nil"/>
              <w:left w:val="nil"/>
              <w:bottom w:val="nil"/>
              <w:right w:val="nil"/>
            </w:tcBorders>
            <w:shd w:val="clear" w:color="auto" w:fill="auto"/>
            <w:noWrap/>
            <w:vAlign w:val="bottom"/>
            <w:hideMark/>
          </w:tcPr>
          <w:p w14:paraId="3B312A8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839E7F1"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1083F367"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11D6AA5"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50910692"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6B5E594"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B355719"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7FEA8EFF" w14:textId="77777777" w:rsidTr="00875DCE">
        <w:trPr>
          <w:trHeight w:val="276"/>
        </w:trPr>
        <w:tc>
          <w:tcPr>
            <w:tcW w:w="2700" w:type="dxa"/>
            <w:tcBorders>
              <w:top w:val="nil"/>
              <w:left w:val="nil"/>
              <w:bottom w:val="nil"/>
              <w:right w:val="nil"/>
            </w:tcBorders>
            <w:shd w:val="clear" w:color="auto" w:fill="auto"/>
            <w:noWrap/>
            <w:vAlign w:val="bottom"/>
            <w:hideMark/>
          </w:tcPr>
          <w:p w14:paraId="61FFC725"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Lesotho</w:t>
            </w:r>
          </w:p>
        </w:tc>
        <w:tc>
          <w:tcPr>
            <w:tcW w:w="952" w:type="dxa"/>
            <w:tcBorders>
              <w:top w:val="nil"/>
              <w:left w:val="nil"/>
              <w:bottom w:val="nil"/>
              <w:right w:val="nil"/>
            </w:tcBorders>
            <w:shd w:val="clear" w:color="auto" w:fill="auto"/>
            <w:noWrap/>
            <w:vAlign w:val="bottom"/>
            <w:hideMark/>
          </w:tcPr>
          <w:p w14:paraId="2C87D11A"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716D932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13B44985"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67525E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573B8CF8"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229BEA9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5282D322"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r>
      <w:tr w:rsidR="006B158B" w:rsidRPr="006B158B" w14:paraId="6176CA29" w14:textId="77777777" w:rsidTr="00875DCE">
        <w:trPr>
          <w:trHeight w:val="276"/>
        </w:trPr>
        <w:tc>
          <w:tcPr>
            <w:tcW w:w="2700" w:type="dxa"/>
            <w:tcBorders>
              <w:top w:val="nil"/>
              <w:left w:val="nil"/>
              <w:bottom w:val="nil"/>
              <w:right w:val="nil"/>
            </w:tcBorders>
            <w:shd w:val="clear" w:color="auto" w:fill="auto"/>
            <w:noWrap/>
            <w:vAlign w:val="bottom"/>
            <w:hideMark/>
          </w:tcPr>
          <w:p w14:paraId="647CD00F"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Liberia</w:t>
            </w:r>
          </w:p>
        </w:tc>
        <w:tc>
          <w:tcPr>
            <w:tcW w:w="952" w:type="dxa"/>
            <w:tcBorders>
              <w:top w:val="nil"/>
              <w:left w:val="nil"/>
              <w:bottom w:val="nil"/>
              <w:right w:val="nil"/>
            </w:tcBorders>
            <w:shd w:val="clear" w:color="auto" w:fill="auto"/>
            <w:noWrap/>
            <w:vAlign w:val="bottom"/>
            <w:hideMark/>
          </w:tcPr>
          <w:p w14:paraId="2346C05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C4EA5B8"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2038804D"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29ED89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12E747A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4DB3EF9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0AFB3040"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1A583B2D" w14:textId="77777777" w:rsidTr="00875DCE">
        <w:trPr>
          <w:trHeight w:val="276"/>
        </w:trPr>
        <w:tc>
          <w:tcPr>
            <w:tcW w:w="2700" w:type="dxa"/>
            <w:tcBorders>
              <w:top w:val="nil"/>
              <w:left w:val="nil"/>
              <w:bottom w:val="nil"/>
              <w:right w:val="nil"/>
            </w:tcBorders>
            <w:shd w:val="clear" w:color="auto" w:fill="auto"/>
            <w:noWrap/>
            <w:vAlign w:val="bottom"/>
            <w:hideMark/>
          </w:tcPr>
          <w:p w14:paraId="2536689A"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Madagascar</w:t>
            </w:r>
          </w:p>
        </w:tc>
        <w:tc>
          <w:tcPr>
            <w:tcW w:w="952" w:type="dxa"/>
            <w:tcBorders>
              <w:top w:val="nil"/>
              <w:left w:val="nil"/>
              <w:bottom w:val="nil"/>
              <w:right w:val="nil"/>
            </w:tcBorders>
            <w:shd w:val="clear" w:color="auto" w:fill="auto"/>
            <w:noWrap/>
            <w:vAlign w:val="bottom"/>
            <w:hideMark/>
          </w:tcPr>
          <w:p w14:paraId="3357B064"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616BB01"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7110E48F"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01D41E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D77043A"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9EA0AD4"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72AE0DE7"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6D092514" w14:textId="77777777" w:rsidTr="00875DCE">
        <w:trPr>
          <w:trHeight w:val="276"/>
        </w:trPr>
        <w:tc>
          <w:tcPr>
            <w:tcW w:w="2700" w:type="dxa"/>
            <w:tcBorders>
              <w:top w:val="nil"/>
              <w:left w:val="nil"/>
              <w:bottom w:val="nil"/>
              <w:right w:val="nil"/>
            </w:tcBorders>
            <w:shd w:val="clear" w:color="auto" w:fill="auto"/>
            <w:noWrap/>
            <w:vAlign w:val="bottom"/>
            <w:hideMark/>
          </w:tcPr>
          <w:p w14:paraId="45E2E252"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Malawi</w:t>
            </w:r>
          </w:p>
        </w:tc>
        <w:tc>
          <w:tcPr>
            <w:tcW w:w="952" w:type="dxa"/>
            <w:tcBorders>
              <w:top w:val="nil"/>
              <w:left w:val="nil"/>
              <w:bottom w:val="nil"/>
              <w:right w:val="nil"/>
            </w:tcBorders>
            <w:shd w:val="clear" w:color="auto" w:fill="auto"/>
            <w:noWrap/>
            <w:vAlign w:val="bottom"/>
            <w:hideMark/>
          </w:tcPr>
          <w:p w14:paraId="2C114DBD"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2EE01F5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71FBBC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7739357"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7E84679"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4E46FF0"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2AA73E2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r>
      <w:tr w:rsidR="006B158B" w:rsidRPr="006B158B" w14:paraId="6EB12783" w14:textId="77777777" w:rsidTr="00875DCE">
        <w:trPr>
          <w:trHeight w:val="276"/>
        </w:trPr>
        <w:tc>
          <w:tcPr>
            <w:tcW w:w="2700" w:type="dxa"/>
            <w:tcBorders>
              <w:top w:val="nil"/>
              <w:left w:val="nil"/>
              <w:bottom w:val="nil"/>
              <w:right w:val="nil"/>
            </w:tcBorders>
            <w:shd w:val="clear" w:color="auto" w:fill="auto"/>
            <w:noWrap/>
            <w:vAlign w:val="bottom"/>
            <w:hideMark/>
          </w:tcPr>
          <w:p w14:paraId="12E05D37"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Mali</w:t>
            </w:r>
          </w:p>
        </w:tc>
        <w:tc>
          <w:tcPr>
            <w:tcW w:w="952" w:type="dxa"/>
            <w:tcBorders>
              <w:top w:val="nil"/>
              <w:left w:val="nil"/>
              <w:bottom w:val="nil"/>
              <w:right w:val="nil"/>
            </w:tcBorders>
            <w:shd w:val="clear" w:color="auto" w:fill="auto"/>
            <w:noWrap/>
            <w:vAlign w:val="bottom"/>
            <w:hideMark/>
          </w:tcPr>
          <w:p w14:paraId="4464BEA7"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7F2E4E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C457D9D"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0F0D33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71E4B7E1"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E6F2214"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87B5679"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r>
      <w:tr w:rsidR="006B158B" w:rsidRPr="006B158B" w14:paraId="12E15162" w14:textId="77777777" w:rsidTr="00875DCE">
        <w:trPr>
          <w:trHeight w:val="276"/>
        </w:trPr>
        <w:tc>
          <w:tcPr>
            <w:tcW w:w="2700" w:type="dxa"/>
            <w:tcBorders>
              <w:top w:val="nil"/>
              <w:left w:val="nil"/>
              <w:bottom w:val="nil"/>
              <w:right w:val="nil"/>
            </w:tcBorders>
            <w:shd w:val="clear" w:color="auto" w:fill="auto"/>
            <w:noWrap/>
            <w:vAlign w:val="bottom"/>
            <w:hideMark/>
          </w:tcPr>
          <w:p w14:paraId="1D45B857"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Mauritius</w:t>
            </w:r>
          </w:p>
        </w:tc>
        <w:tc>
          <w:tcPr>
            <w:tcW w:w="952" w:type="dxa"/>
            <w:tcBorders>
              <w:top w:val="nil"/>
              <w:left w:val="nil"/>
              <w:bottom w:val="nil"/>
              <w:right w:val="nil"/>
            </w:tcBorders>
            <w:shd w:val="clear" w:color="auto" w:fill="auto"/>
            <w:noWrap/>
            <w:vAlign w:val="bottom"/>
            <w:hideMark/>
          </w:tcPr>
          <w:p w14:paraId="16BD9CE0"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3380AD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18051FF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17A9221A"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4E8E0D38"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3A9E0C0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5C3FB3C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437EE859" w14:textId="77777777" w:rsidTr="00875DCE">
        <w:trPr>
          <w:trHeight w:val="276"/>
        </w:trPr>
        <w:tc>
          <w:tcPr>
            <w:tcW w:w="2700" w:type="dxa"/>
            <w:tcBorders>
              <w:top w:val="nil"/>
              <w:left w:val="nil"/>
              <w:bottom w:val="nil"/>
              <w:right w:val="nil"/>
            </w:tcBorders>
            <w:shd w:val="clear" w:color="auto" w:fill="auto"/>
            <w:noWrap/>
            <w:vAlign w:val="bottom"/>
            <w:hideMark/>
          </w:tcPr>
          <w:p w14:paraId="68FBDFE3"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Mozambique</w:t>
            </w:r>
          </w:p>
        </w:tc>
        <w:tc>
          <w:tcPr>
            <w:tcW w:w="952" w:type="dxa"/>
            <w:tcBorders>
              <w:top w:val="nil"/>
              <w:left w:val="nil"/>
              <w:bottom w:val="nil"/>
              <w:right w:val="nil"/>
            </w:tcBorders>
            <w:shd w:val="clear" w:color="auto" w:fill="auto"/>
            <w:noWrap/>
            <w:vAlign w:val="bottom"/>
            <w:hideMark/>
          </w:tcPr>
          <w:p w14:paraId="21C8E5A7"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31EF782"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60A06C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9B2BDE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292B6CC8"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1F8FAC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7B9F1D2"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301BC28E" w14:textId="77777777" w:rsidTr="00875DCE">
        <w:trPr>
          <w:trHeight w:val="276"/>
        </w:trPr>
        <w:tc>
          <w:tcPr>
            <w:tcW w:w="2700" w:type="dxa"/>
            <w:tcBorders>
              <w:top w:val="nil"/>
              <w:left w:val="nil"/>
              <w:bottom w:val="nil"/>
              <w:right w:val="nil"/>
            </w:tcBorders>
            <w:shd w:val="clear" w:color="auto" w:fill="auto"/>
            <w:noWrap/>
            <w:vAlign w:val="bottom"/>
            <w:hideMark/>
          </w:tcPr>
          <w:p w14:paraId="76A46DC1"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Namibia</w:t>
            </w:r>
          </w:p>
        </w:tc>
        <w:tc>
          <w:tcPr>
            <w:tcW w:w="952" w:type="dxa"/>
            <w:tcBorders>
              <w:top w:val="nil"/>
              <w:left w:val="nil"/>
              <w:bottom w:val="nil"/>
              <w:right w:val="nil"/>
            </w:tcBorders>
            <w:shd w:val="clear" w:color="auto" w:fill="auto"/>
            <w:noWrap/>
            <w:vAlign w:val="bottom"/>
            <w:hideMark/>
          </w:tcPr>
          <w:p w14:paraId="1D1373A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E47E4B2"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771D4825"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9659838"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98D820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14C1E651"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DAD6580"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r>
      <w:tr w:rsidR="006B158B" w:rsidRPr="006B158B" w14:paraId="6405863A" w14:textId="77777777" w:rsidTr="00875DCE">
        <w:trPr>
          <w:trHeight w:val="276"/>
        </w:trPr>
        <w:tc>
          <w:tcPr>
            <w:tcW w:w="2700" w:type="dxa"/>
            <w:tcBorders>
              <w:top w:val="nil"/>
              <w:left w:val="nil"/>
              <w:bottom w:val="nil"/>
              <w:right w:val="nil"/>
            </w:tcBorders>
            <w:shd w:val="clear" w:color="auto" w:fill="auto"/>
            <w:noWrap/>
            <w:vAlign w:val="bottom"/>
            <w:hideMark/>
          </w:tcPr>
          <w:p w14:paraId="3403A085"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Niger</w:t>
            </w:r>
          </w:p>
        </w:tc>
        <w:tc>
          <w:tcPr>
            <w:tcW w:w="952" w:type="dxa"/>
            <w:tcBorders>
              <w:top w:val="nil"/>
              <w:left w:val="nil"/>
              <w:bottom w:val="nil"/>
              <w:right w:val="nil"/>
            </w:tcBorders>
            <w:shd w:val="clear" w:color="auto" w:fill="auto"/>
            <w:noWrap/>
            <w:vAlign w:val="bottom"/>
            <w:hideMark/>
          </w:tcPr>
          <w:p w14:paraId="0A31ED7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8702F0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2C8BA84"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29A842C8"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3716AA8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7B99D064"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56DC7F1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1656CA99" w14:textId="77777777" w:rsidTr="00875DCE">
        <w:trPr>
          <w:trHeight w:val="276"/>
        </w:trPr>
        <w:tc>
          <w:tcPr>
            <w:tcW w:w="2700" w:type="dxa"/>
            <w:tcBorders>
              <w:top w:val="nil"/>
              <w:left w:val="nil"/>
              <w:bottom w:val="nil"/>
              <w:right w:val="nil"/>
            </w:tcBorders>
            <w:shd w:val="clear" w:color="auto" w:fill="auto"/>
            <w:noWrap/>
            <w:vAlign w:val="bottom"/>
            <w:hideMark/>
          </w:tcPr>
          <w:p w14:paraId="42FB413A"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Nigeria</w:t>
            </w:r>
          </w:p>
        </w:tc>
        <w:tc>
          <w:tcPr>
            <w:tcW w:w="952" w:type="dxa"/>
            <w:tcBorders>
              <w:top w:val="nil"/>
              <w:left w:val="nil"/>
              <w:bottom w:val="nil"/>
              <w:right w:val="nil"/>
            </w:tcBorders>
            <w:shd w:val="clear" w:color="auto" w:fill="auto"/>
            <w:noWrap/>
            <w:vAlign w:val="bottom"/>
            <w:hideMark/>
          </w:tcPr>
          <w:p w14:paraId="3C0225F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9772AA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2BAD26A9"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2CB0E5E1"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196FC354"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FA53824"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067B9FC"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r>
      <w:tr w:rsidR="006B158B" w:rsidRPr="006B158B" w14:paraId="71A3C592" w14:textId="77777777" w:rsidTr="00875DCE">
        <w:trPr>
          <w:trHeight w:val="276"/>
        </w:trPr>
        <w:tc>
          <w:tcPr>
            <w:tcW w:w="2700" w:type="dxa"/>
            <w:tcBorders>
              <w:top w:val="nil"/>
              <w:left w:val="nil"/>
              <w:bottom w:val="nil"/>
              <w:right w:val="nil"/>
            </w:tcBorders>
            <w:shd w:val="clear" w:color="auto" w:fill="auto"/>
            <w:noWrap/>
            <w:vAlign w:val="bottom"/>
            <w:hideMark/>
          </w:tcPr>
          <w:p w14:paraId="1AA6FF17"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Sao Tome and Principe</w:t>
            </w:r>
          </w:p>
        </w:tc>
        <w:tc>
          <w:tcPr>
            <w:tcW w:w="952" w:type="dxa"/>
            <w:tcBorders>
              <w:top w:val="nil"/>
              <w:left w:val="nil"/>
              <w:bottom w:val="nil"/>
              <w:right w:val="nil"/>
            </w:tcBorders>
            <w:shd w:val="clear" w:color="auto" w:fill="auto"/>
            <w:noWrap/>
            <w:vAlign w:val="bottom"/>
            <w:hideMark/>
          </w:tcPr>
          <w:p w14:paraId="1394CEFA"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ED51A72"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0646825"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06FC4064"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163EF3DA"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081DBC87"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77D641B5"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5E10637F" w14:textId="77777777" w:rsidTr="00875DCE">
        <w:trPr>
          <w:trHeight w:val="276"/>
        </w:trPr>
        <w:tc>
          <w:tcPr>
            <w:tcW w:w="2700" w:type="dxa"/>
            <w:tcBorders>
              <w:top w:val="nil"/>
              <w:left w:val="nil"/>
              <w:bottom w:val="nil"/>
              <w:right w:val="nil"/>
            </w:tcBorders>
            <w:shd w:val="clear" w:color="auto" w:fill="auto"/>
            <w:noWrap/>
            <w:vAlign w:val="bottom"/>
            <w:hideMark/>
          </w:tcPr>
          <w:p w14:paraId="32DF65F4"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Senegal</w:t>
            </w:r>
          </w:p>
        </w:tc>
        <w:tc>
          <w:tcPr>
            <w:tcW w:w="952" w:type="dxa"/>
            <w:tcBorders>
              <w:top w:val="nil"/>
              <w:left w:val="nil"/>
              <w:bottom w:val="nil"/>
              <w:right w:val="nil"/>
            </w:tcBorders>
            <w:shd w:val="clear" w:color="auto" w:fill="auto"/>
            <w:noWrap/>
            <w:vAlign w:val="bottom"/>
            <w:hideMark/>
          </w:tcPr>
          <w:p w14:paraId="3F571B7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BC60F5C"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847EF7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AB9DD02"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17603B1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1C8B9E0"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C8FA741"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05439C6F" w14:textId="77777777" w:rsidTr="00875DCE">
        <w:trPr>
          <w:trHeight w:val="276"/>
        </w:trPr>
        <w:tc>
          <w:tcPr>
            <w:tcW w:w="2700" w:type="dxa"/>
            <w:tcBorders>
              <w:top w:val="nil"/>
              <w:left w:val="nil"/>
              <w:bottom w:val="nil"/>
              <w:right w:val="nil"/>
            </w:tcBorders>
            <w:shd w:val="clear" w:color="auto" w:fill="auto"/>
            <w:noWrap/>
            <w:vAlign w:val="bottom"/>
            <w:hideMark/>
          </w:tcPr>
          <w:p w14:paraId="35C5D4C8"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Sierra Leone</w:t>
            </w:r>
          </w:p>
        </w:tc>
        <w:tc>
          <w:tcPr>
            <w:tcW w:w="952" w:type="dxa"/>
            <w:tcBorders>
              <w:top w:val="nil"/>
              <w:left w:val="nil"/>
              <w:bottom w:val="nil"/>
              <w:right w:val="nil"/>
            </w:tcBorders>
            <w:shd w:val="clear" w:color="auto" w:fill="auto"/>
            <w:noWrap/>
            <w:vAlign w:val="bottom"/>
            <w:hideMark/>
          </w:tcPr>
          <w:p w14:paraId="0180C7BD"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47B5149"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9EA3D21"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A37F79A"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102295E8"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19DD9949"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654E3B3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6242067B" w14:textId="77777777" w:rsidTr="00875DCE">
        <w:trPr>
          <w:trHeight w:val="276"/>
        </w:trPr>
        <w:tc>
          <w:tcPr>
            <w:tcW w:w="2700" w:type="dxa"/>
            <w:tcBorders>
              <w:top w:val="nil"/>
              <w:left w:val="nil"/>
              <w:bottom w:val="nil"/>
              <w:right w:val="nil"/>
            </w:tcBorders>
            <w:shd w:val="clear" w:color="auto" w:fill="auto"/>
            <w:noWrap/>
            <w:vAlign w:val="bottom"/>
            <w:hideMark/>
          </w:tcPr>
          <w:p w14:paraId="0DD4F8D0"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South Africa</w:t>
            </w:r>
          </w:p>
        </w:tc>
        <w:tc>
          <w:tcPr>
            <w:tcW w:w="952" w:type="dxa"/>
            <w:tcBorders>
              <w:top w:val="nil"/>
              <w:left w:val="nil"/>
              <w:bottom w:val="nil"/>
              <w:right w:val="nil"/>
            </w:tcBorders>
            <w:shd w:val="clear" w:color="auto" w:fill="auto"/>
            <w:noWrap/>
            <w:vAlign w:val="bottom"/>
            <w:hideMark/>
          </w:tcPr>
          <w:p w14:paraId="3E59F6AA"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1C58ACF4"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10EFD44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5BAF4DC8"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F47CF04"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0DDB2B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41E878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r>
      <w:tr w:rsidR="006B158B" w:rsidRPr="006B158B" w14:paraId="58836B24" w14:textId="77777777" w:rsidTr="00875DCE">
        <w:trPr>
          <w:trHeight w:val="276"/>
        </w:trPr>
        <w:tc>
          <w:tcPr>
            <w:tcW w:w="2700" w:type="dxa"/>
            <w:tcBorders>
              <w:top w:val="nil"/>
              <w:left w:val="nil"/>
              <w:bottom w:val="nil"/>
              <w:right w:val="nil"/>
            </w:tcBorders>
            <w:shd w:val="clear" w:color="auto" w:fill="auto"/>
            <w:noWrap/>
            <w:vAlign w:val="bottom"/>
            <w:hideMark/>
          </w:tcPr>
          <w:p w14:paraId="19FF7E9E"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Sudan</w:t>
            </w:r>
          </w:p>
        </w:tc>
        <w:tc>
          <w:tcPr>
            <w:tcW w:w="952" w:type="dxa"/>
            <w:tcBorders>
              <w:top w:val="nil"/>
              <w:left w:val="nil"/>
              <w:bottom w:val="nil"/>
              <w:right w:val="nil"/>
            </w:tcBorders>
            <w:shd w:val="clear" w:color="auto" w:fill="auto"/>
            <w:noWrap/>
            <w:vAlign w:val="bottom"/>
            <w:hideMark/>
          </w:tcPr>
          <w:p w14:paraId="79A93662"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B98364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9671231"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1231B7E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18689AB8"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0004461C"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3F025BAA"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048CB317" w14:textId="77777777" w:rsidTr="00875DCE">
        <w:trPr>
          <w:trHeight w:val="276"/>
        </w:trPr>
        <w:tc>
          <w:tcPr>
            <w:tcW w:w="2700" w:type="dxa"/>
            <w:tcBorders>
              <w:top w:val="nil"/>
              <w:left w:val="nil"/>
              <w:bottom w:val="nil"/>
              <w:right w:val="nil"/>
            </w:tcBorders>
            <w:shd w:val="clear" w:color="auto" w:fill="auto"/>
            <w:noWrap/>
            <w:vAlign w:val="bottom"/>
            <w:hideMark/>
          </w:tcPr>
          <w:p w14:paraId="44B2185F"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Tanzania</w:t>
            </w:r>
          </w:p>
        </w:tc>
        <w:tc>
          <w:tcPr>
            <w:tcW w:w="952" w:type="dxa"/>
            <w:tcBorders>
              <w:top w:val="nil"/>
              <w:left w:val="nil"/>
              <w:bottom w:val="nil"/>
              <w:right w:val="nil"/>
            </w:tcBorders>
            <w:shd w:val="clear" w:color="auto" w:fill="auto"/>
            <w:noWrap/>
            <w:vAlign w:val="bottom"/>
            <w:hideMark/>
          </w:tcPr>
          <w:p w14:paraId="7F5DDB9C"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EBEED7A"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0DA93A4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02CE71F"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5AB4E61"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57EAA8F7"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06101B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r>
      <w:tr w:rsidR="006B158B" w:rsidRPr="006B158B" w14:paraId="1E65C408" w14:textId="77777777" w:rsidTr="00875DCE">
        <w:trPr>
          <w:trHeight w:val="276"/>
        </w:trPr>
        <w:tc>
          <w:tcPr>
            <w:tcW w:w="2700" w:type="dxa"/>
            <w:tcBorders>
              <w:top w:val="nil"/>
              <w:left w:val="nil"/>
              <w:bottom w:val="nil"/>
              <w:right w:val="nil"/>
            </w:tcBorders>
            <w:shd w:val="clear" w:color="auto" w:fill="auto"/>
            <w:noWrap/>
            <w:vAlign w:val="bottom"/>
            <w:hideMark/>
          </w:tcPr>
          <w:p w14:paraId="24BF1D66"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Togo</w:t>
            </w:r>
          </w:p>
        </w:tc>
        <w:tc>
          <w:tcPr>
            <w:tcW w:w="952" w:type="dxa"/>
            <w:tcBorders>
              <w:top w:val="nil"/>
              <w:left w:val="nil"/>
              <w:bottom w:val="nil"/>
              <w:right w:val="nil"/>
            </w:tcBorders>
            <w:shd w:val="clear" w:color="auto" w:fill="auto"/>
            <w:noWrap/>
            <w:vAlign w:val="bottom"/>
            <w:hideMark/>
          </w:tcPr>
          <w:p w14:paraId="52D793B1"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349CBA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115F9F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33244D95"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12C10B79"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12E1D93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7D576FB7"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1E8B0E80" w14:textId="77777777" w:rsidTr="00875DCE">
        <w:trPr>
          <w:trHeight w:val="276"/>
        </w:trPr>
        <w:tc>
          <w:tcPr>
            <w:tcW w:w="2700" w:type="dxa"/>
            <w:tcBorders>
              <w:top w:val="nil"/>
              <w:left w:val="nil"/>
              <w:bottom w:val="nil"/>
              <w:right w:val="nil"/>
            </w:tcBorders>
            <w:shd w:val="clear" w:color="auto" w:fill="auto"/>
            <w:noWrap/>
            <w:vAlign w:val="bottom"/>
            <w:hideMark/>
          </w:tcPr>
          <w:p w14:paraId="411E26D2"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Tunisia</w:t>
            </w:r>
          </w:p>
        </w:tc>
        <w:tc>
          <w:tcPr>
            <w:tcW w:w="952" w:type="dxa"/>
            <w:tcBorders>
              <w:top w:val="nil"/>
              <w:left w:val="nil"/>
              <w:bottom w:val="nil"/>
              <w:right w:val="nil"/>
            </w:tcBorders>
            <w:shd w:val="clear" w:color="auto" w:fill="auto"/>
            <w:noWrap/>
            <w:vAlign w:val="bottom"/>
            <w:hideMark/>
          </w:tcPr>
          <w:p w14:paraId="3CC41DC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AB847A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1AA2512D"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010EDF5"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0485BC34"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1991D575"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c>
          <w:tcPr>
            <w:tcW w:w="1179" w:type="dxa"/>
            <w:tcBorders>
              <w:top w:val="nil"/>
              <w:left w:val="nil"/>
              <w:bottom w:val="nil"/>
              <w:right w:val="nil"/>
            </w:tcBorders>
            <w:shd w:val="clear" w:color="auto" w:fill="auto"/>
            <w:noWrap/>
            <w:vAlign w:val="bottom"/>
            <w:hideMark/>
          </w:tcPr>
          <w:p w14:paraId="0AB6B6AF"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0</w:t>
            </w:r>
          </w:p>
        </w:tc>
      </w:tr>
      <w:tr w:rsidR="006B158B" w:rsidRPr="006B158B" w14:paraId="40602FE5" w14:textId="77777777" w:rsidTr="00875DCE">
        <w:trPr>
          <w:trHeight w:val="276"/>
        </w:trPr>
        <w:tc>
          <w:tcPr>
            <w:tcW w:w="2700" w:type="dxa"/>
            <w:tcBorders>
              <w:top w:val="nil"/>
              <w:left w:val="nil"/>
              <w:bottom w:val="nil"/>
              <w:right w:val="nil"/>
            </w:tcBorders>
            <w:shd w:val="clear" w:color="auto" w:fill="auto"/>
            <w:noWrap/>
            <w:vAlign w:val="bottom"/>
            <w:hideMark/>
          </w:tcPr>
          <w:p w14:paraId="57B7FD72"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 xml:space="preserve">Uganda </w:t>
            </w:r>
          </w:p>
        </w:tc>
        <w:tc>
          <w:tcPr>
            <w:tcW w:w="952" w:type="dxa"/>
            <w:tcBorders>
              <w:top w:val="nil"/>
              <w:left w:val="nil"/>
              <w:bottom w:val="nil"/>
              <w:right w:val="nil"/>
            </w:tcBorders>
            <w:shd w:val="clear" w:color="auto" w:fill="auto"/>
            <w:noWrap/>
            <w:vAlign w:val="bottom"/>
            <w:hideMark/>
          </w:tcPr>
          <w:p w14:paraId="4882DA0D"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5EF4042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52514249"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1268C1BD"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57DD339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5C122AEF"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4005FA4D"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r>
      <w:tr w:rsidR="006B158B" w:rsidRPr="006B158B" w14:paraId="2B7451E3" w14:textId="77777777" w:rsidTr="00875DCE">
        <w:trPr>
          <w:trHeight w:val="276"/>
        </w:trPr>
        <w:tc>
          <w:tcPr>
            <w:tcW w:w="2700" w:type="dxa"/>
            <w:tcBorders>
              <w:top w:val="nil"/>
              <w:left w:val="nil"/>
              <w:bottom w:val="nil"/>
              <w:right w:val="nil"/>
            </w:tcBorders>
            <w:shd w:val="clear" w:color="auto" w:fill="auto"/>
            <w:noWrap/>
            <w:vAlign w:val="bottom"/>
            <w:hideMark/>
          </w:tcPr>
          <w:p w14:paraId="451A2873"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Zambia</w:t>
            </w:r>
          </w:p>
        </w:tc>
        <w:tc>
          <w:tcPr>
            <w:tcW w:w="952" w:type="dxa"/>
            <w:tcBorders>
              <w:top w:val="nil"/>
              <w:left w:val="nil"/>
              <w:bottom w:val="nil"/>
              <w:right w:val="nil"/>
            </w:tcBorders>
            <w:shd w:val="clear" w:color="auto" w:fill="auto"/>
            <w:noWrap/>
            <w:vAlign w:val="bottom"/>
            <w:hideMark/>
          </w:tcPr>
          <w:p w14:paraId="178EAFD4"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57FC08A5"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7AE4775B"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29C3E0F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5A99FD6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09C4A6A"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nil"/>
              <w:right w:val="nil"/>
            </w:tcBorders>
            <w:shd w:val="clear" w:color="auto" w:fill="auto"/>
            <w:noWrap/>
            <w:vAlign w:val="bottom"/>
            <w:hideMark/>
          </w:tcPr>
          <w:p w14:paraId="66DF9C19"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r>
      <w:tr w:rsidR="006B158B" w:rsidRPr="006B158B" w14:paraId="5D802A06" w14:textId="77777777" w:rsidTr="00875DCE">
        <w:trPr>
          <w:trHeight w:val="276"/>
        </w:trPr>
        <w:tc>
          <w:tcPr>
            <w:tcW w:w="2700" w:type="dxa"/>
            <w:tcBorders>
              <w:top w:val="nil"/>
              <w:left w:val="nil"/>
              <w:bottom w:val="single" w:sz="4" w:space="0" w:color="000000"/>
              <w:right w:val="nil"/>
            </w:tcBorders>
            <w:shd w:val="clear" w:color="auto" w:fill="auto"/>
            <w:noWrap/>
            <w:vAlign w:val="bottom"/>
            <w:hideMark/>
          </w:tcPr>
          <w:p w14:paraId="28762D09" w14:textId="77777777" w:rsidR="006B158B" w:rsidRPr="006B158B" w:rsidRDefault="006B158B" w:rsidP="006B158B">
            <w:pPr>
              <w:rPr>
                <w:rFonts w:ascii="Times New Roman" w:eastAsia="Times New Roman" w:hAnsi="Times New Roman" w:cs="Times New Roman"/>
                <w:color w:val="000000"/>
              </w:rPr>
            </w:pPr>
            <w:r w:rsidRPr="006B158B">
              <w:rPr>
                <w:rFonts w:ascii="Times New Roman" w:eastAsia="Times New Roman" w:hAnsi="Times New Roman" w:cs="Times New Roman"/>
                <w:color w:val="000000"/>
              </w:rPr>
              <w:t xml:space="preserve">Zimbabwe </w:t>
            </w:r>
          </w:p>
        </w:tc>
        <w:tc>
          <w:tcPr>
            <w:tcW w:w="952" w:type="dxa"/>
            <w:tcBorders>
              <w:top w:val="nil"/>
              <w:left w:val="nil"/>
              <w:bottom w:val="single" w:sz="4" w:space="0" w:color="000000"/>
              <w:right w:val="nil"/>
            </w:tcBorders>
            <w:shd w:val="clear" w:color="auto" w:fill="auto"/>
            <w:noWrap/>
            <w:vAlign w:val="bottom"/>
            <w:hideMark/>
          </w:tcPr>
          <w:p w14:paraId="58AA7541"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single" w:sz="4" w:space="0" w:color="000000"/>
              <w:right w:val="nil"/>
            </w:tcBorders>
            <w:shd w:val="clear" w:color="auto" w:fill="auto"/>
            <w:noWrap/>
            <w:vAlign w:val="bottom"/>
            <w:hideMark/>
          </w:tcPr>
          <w:p w14:paraId="1E61274A"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single" w:sz="4" w:space="0" w:color="000000"/>
              <w:right w:val="nil"/>
            </w:tcBorders>
            <w:shd w:val="clear" w:color="auto" w:fill="auto"/>
            <w:noWrap/>
            <w:vAlign w:val="bottom"/>
            <w:hideMark/>
          </w:tcPr>
          <w:p w14:paraId="102D123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single" w:sz="4" w:space="0" w:color="000000"/>
              <w:right w:val="nil"/>
            </w:tcBorders>
            <w:shd w:val="clear" w:color="auto" w:fill="auto"/>
            <w:noWrap/>
            <w:vAlign w:val="bottom"/>
            <w:hideMark/>
          </w:tcPr>
          <w:p w14:paraId="2C204A4E"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single" w:sz="4" w:space="0" w:color="000000"/>
              <w:right w:val="nil"/>
            </w:tcBorders>
            <w:shd w:val="clear" w:color="auto" w:fill="auto"/>
            <w:noWrap/>
            <w:vAlign w:val="bottom"/>
            <w:hideMark/>
          </w:tcPr>
          <w:p w14:paraId="6DCF5E03"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single" w:sz="4" w:space="0" w:color="000000"/>
              <w:right w:val="nil"/>
            </w:tcBorders>
            <w:shd w:val="clear" w:color="auto" w:fill="auto"/>
            <w:noWrap/>
            <w:vAlign w:val="bottom"/>
            <w:hideMark/>
          </w:tcPr>
          <w:p w14:paraId="47568476"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c>
          <w:tcPr>
            <w:tcW w:w="1179" w:type="dxa"/>
            <w:tcBorders>
              <w:top w:val="nil"/>
              <w:left w:val="nil"/>
              <w:bottom w:val="single" w:sz="4" w:space="0" w:color="000000"/>
              <w:right w:val="nil"/>
            </w:tcBorders>
            <w:shd w:val="clear" w:color="auto" w:fill="auto"/>
            <w:noWrap/>
            <w:vAlign w:val="bottom"/>
            <w:hideMark/>
          </w:tcPr>
          <w:p w14:paraId="5D2487F2" w14:textId="77777777" w:rsidR="006B158B" w:rsidRPr="006B158B" w:rsidRDefault="006B158B" w:rsidP="006B158B">
            <w:pPr>
              <w:jc w:val="right"/>
              <w:rPr>
                <w:rFonts w:ascii="Times New Roman" w:eastAsia="Times New Roman" w:hAnsi="Times New Roman" w:cs="Times New Roman"/>
                <w:color w:val="000000"/>
              </w:rPr>
            </w:pPr>
            <w:r w:rsidRPr="006B158B">
              <w:rPr>
                <w:rFonts w:ascii="Times New Roman" w:eastAsia="Times New Roman" w:hAnsi="Times New Roman" w:cs="Times New Roman"/>
                <w:color w:val="000000"/>
              </w:rPr>
              <w:t>1</w:t>
            </w:r>
          </w:p>
        </w:tc>
      </w:tr>
    </w:tbl>
    <w:p w14:paraId="1A92B740" w14:textId="77777777" w:rsidR="006B158B" w:rsidRPr="00C93360" w:rsidRDefault="006B158B" w:rsidP="006B158B">
      <w:pPr>
        <w:rPr>
          <w:rFonts w:ascii="Times New Roman" w:hAnsi="Times New Roman" w:cs="Times New Roman"/>
        </w:rPr>
      </w:pPr>
    </w:p>
    <w:sectPr w:rsidR="006B158B" w:rsidRPr="00C93360" w:rsidSect="006534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4A9CD" w14:textId="77777777" w:rsidR="00D50057" w:rsidRDefault="00D50057" w:rsidP="00C93360">
      <w:r>
        <w:separator/>
      </w:r>
    </w:p>
  </w:endnote>
  <w:endnote w:type="continuationSeparator" w:id="0">
    <w:p w14:paraId="3DDB3A03" w14:textId="77777777" w:rsidR="00D50057" w:rsidRDefault="00D50057" w:rsidP="00C93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68D98" w14:textId="77777777" w:rsidR="00D50057" w:rsidRDefault="00D50057" w:rsidP="00C93360">
      <w:r>
        <w:separator/>
      </w:r>
    </w:p>
  </w:footnote>
  <w:footnote w:type="continuationSeparator" w:id="0">
    <w:p w14:paraId="2FEFB609" w14:textId="77777777" w:rsidR="00D50057" w:rsidRDefault="00D50057" w:rsidP="00C93360">
      <w:r>
        <w:continuationSeparator/>
      </w:r>
    </w:p>
  </w:footnote>
  <w:footnote w:id="1">
    <w:p w14:paraId="030AB08D" w14:textId="07B20EDC" w:rsidR="0082500E" w:rsidRPr="00BA67D1" w:rsidRDefault="0082500E">
      <w:pPr>
        <w:pStyle w:val="FootnoteText"/>
        <w:rPr>
          <w:rFonts w:ascii="Times New Roman" w:hAnsi="Times New Roman" w:cs="Times New Roman"/>
        </w:rPr>
      </w:pPr>
      <w:r w:rsidRPr="00C93360">
        <w:rPr>
          <w:rStyle w:val="FootnoteReference"/>
          <w:rFonts w:ascii="Times New Roman" w:hAnsi="Times New Roman" w:cs="Times New Roman"/>
        </w:rPr>
        <w:footnoteRef/>
      </w:r>
      <w:r w:rsidRPr="00C93360">
        <w:rPr>
          <w:rFonts w:ascii="Times New Roman" w:hAnsi="Times New Roman" w:cs="Times New Roman"/>
        </w:rPr>
        <w:t xml:space="preserve"> See Chapter 6 in Anderson et al 2005 for the complete argument for losing predicting political support in newly </w:t>
      </w:r>
      <w:r w:rsidRPr="00BA67D1">
        <w:rPr>
          <w:rFonts w:ascii="Times New Roman" w:hAnsi="Times New Roman" w:cs="Times New Roman"/>
        </w:rPr>
        <w:t xml:space="preserve">democratized states. </w:t>
      </w:r>
    </w:p>
  </w:footnote>
  <w:footnote w:id="2">
    <w:p w14:paraId="0AEDB1AE" w14:textId="3C32D83B" w:rsidR="0082500E" w:rsidRPr="00BA67D1" w:rsidRDefault="0082500E">
      <w:pPr>
        <w:pStyle w:val="FootnoteText"/>
        <w:rPr>
          <w:rFonts w:ascii="Times New Roman" w:hAnsi="Times New Roman" w:cs="Times New Roman"/>
        </w:rPr>
      </w:pPr>
      <w:r w:rsidRPr="00BA67D1">
        <w:rPr>
          <w:rStyle w:val="FootnoteReference"/>
          <w:rFonts w:ascii="Times New Roman" w:hAnsi="Times New Roman" w:cs="Times New Roman"/>
        </w:rPr>
        <w:footnoteRef/>
      </w:r>
      <w:r w:rsidRPr="00BA67D1">
        <w:rPr>
          <w:rFonts w:ascii="Times New Roman" w:hAnsi="Times New Roman" w:cs="Times New Roman"/>
        </w:rPr>
        <w:t xml:space="preserve"> See</w:t>
      </w:r>
      <w:r>
        <w:rPr>
          <w:rFonts w:ascii="Times New Roman" w:hAnsi="Times New Roman" w:cs="Times New Roman"/>
        </w:rPr>
        <w:t xml:space="preserve"> the appendix for the number of elections in each state. </w:t>
      </w:r>
    </w:p>
  </w:footnote>
  <w:footnote w:id="3">
    <w:p w14:paraId="7B5F0089" w14:textId="5A2FB32C" w:rsidR="0082500E" w:rsidRPr="00DD46A1" w:rsidRDefault="0082500E">
      <w:pPr>
        <w:pStyle w:val="FootnoteText"/>
        <w:rPr>
          <w:rFonts w:ascii="Times New Roman" w:hAnsi="Times New Roman" w:cs="Times New Roman"/>
        </w:rPr>
      </w:pPr>
      <w:r w:rsidRPr="00DD46A1">
        <w:rPr>
          <w:rStyle w:val="FootnoteReference"/>
          <w:rFonts w:ascii="Times New Roman" w:hAnsi="Times New Roman" w:cs="Times New Roman"/>
        </w:rPr>
        <w:footnoteRef/>
      </w:r>
      <w:r w:rsidRPr="00DD46A1">
        <w:rPr>
          <w:rFonts w:ascii="Times New Roman" w:hAnsi="Times New Roman" w:cs="Times New Roman"/>
        </w:rPr>
        <w:t xml:space="preserve"> See Bratton et al. 2004 in the following chapter and section “Institutional Influences: Party Identification” </w:t>
      </w:r>
    </w:p>
  </w:footnote>
  <w:footnote w:id="4">
    <w:p w14:paraId="24B8E5C4" w14:textId="400D699A" w:rsidR="0082500E" w:rsidRPr="008D1AB7" w:rsidRDefault="0082500E">
      <w:pPr>
        <w:pStyle w:val="FootnoteText"/>
        <w:rPr>
          <w:rFonts w:ascii="Times New Roman" w:hAnsi="Times New Roman" w:cs="Times New Roman"/>
        </w:rPr>
      </w:pPr>
      <w:r w:rsidRPr="008D1AB7">
        <w:rPr>
          <w:rStyle w:val="FootnoteReference"/>
          <w:rFonts w:ascii="Times New Roman" w:hAnsi="Times New Roman" w:cs="Times New Roman"/>
        </w:rPr>
        <w:footnoteRef/>
      </w:r>
      <w:r w:rsidRPr="008D1AB7">
        <w:rPr>
          <w:rFonts w:ascii="Times New Roman" w:hAnsi="Times New Roman" w:cs="Times New Roman"/>
        </w:rPr>
        <w:t xml:space="preserve"> Moehler and Lindberg 2009 use rounds 1-3 of the </w:t>
      </w:r>
      <w:proofErr w:type="spellStart"/>
      <w:r w:rsidRPr="008D1AB7">
        <w:rPr>
          <w:rFonts w:ascii="Times New Roman" w:hAnsi="Times New Roman" w:cs="Times New Roman"/>
        </w:rPr>
        <w:t>Afrobarometer</w:t>
      </w:r>
      <w:proofErr w:type="spellEnd"/>
      <w:r w:rsidRPr="008D1AB7">
        <w:rPr>
          <w:rFonts w:ascii="Times New Roman" w:hAnsi="Times New Roman" w:cs="Times New Roman"/>
        </w:rPr>
        <w:t xml:space="preserve"> surveys.</w:t>
      </w:r>
    </w:p>
  </w:footnote>
  <w:footnote w:id="5">
    <w:p w14:paraId="5C6F53D3" w14:textId="0D4578FF" w:rsidR="0082500E" w:rsidRPr="008F0730" w:rsidRDefault="0082500E">
      <w:pPr>
        <w:pStyle w:val="FootnoteText"/>
        <w:rPr>
          <w:rFonts w:ascii="Times New Roman" w:hAnsi="Times New Roman" w:cs="Times New Roman"/>
        </w:rPr>
      </w:pPr>
      <w:r w:rsidRPr="008F0730">
        <w:rPr>
          <w:rStyle w:val="FootnoteReference"/>
          <w:rFonts w:ascii="Times New Roman" w:hAnsi="Times New Roman" w:cs="Times New Roman"/>
        </w:rPr>
        <w:footnoteRef/>
      </w:r>
      <w:r w:rsidRPr="008F0730">
        <w:rPr>
          <w:rFonts w:ascii="Times New Roman" w:hAnsi="Times New Roman" w:cs="Times New Roman"/>
        </w:rPr>
        <w:t xml:space="preserve"> The assessment of electoral fairness used by Moehler and Lindberg (2009) is the perception measure from the AB surveys. The measure is external. </w:t>
      </w:r>
    </w:p>
  </w:footnote>
  <w:footnote w:id="6">
    <w:p w14:paraId="118C4110" w14:textId="11CB4E21" w:rsidR="0082500E" w:rsidRDefault="0082500E">
      <w:pPr>
        <w:pStyle w:val="FootnoteText"/>
      </w:pPr>
      <w:r>
        <w:rPr>
          <w:rStyle w:val="FootnoteReference"/>
        </w:rPr>
        <w:footnoteRef/>
      </w:r>
      <w:r>
        <w:t xml:space="preserve"> </w:t>
      </w:r>
      <w:r>
        <w:rPr>
          <w:rFonts w:ascii="Times New Roman" w:hAnsi="Times New Roman" w:cs="Times New Roman"/>
        </w:rPr>
        <w:t>Holmberg (1999, 117)</w:t>
      </w:r>
    </w:p>
  </w:footnote>
  <w:footnote w:id="7">
    <w:p w14:paraId="5C6CB7C1" w14:textId="4274D26C" w:rsidR="0082500E" w:rsidRPr="007E5B3D" w:rsidRDefault="0082500E">
      <w:pPr>
        <w:pStyle w:val="FootnoteText"/>
        <w:rPr>
          <w:rFonts w:ascii="Times New Roman" w:hAnsi="Times New Roman" w:cs="Times New Roman"/>
        </w:rPr>
      </w:pPr>
      <w:r w:rsidRPr="007E5B3D">
        <w:rPr>
          <w:rStyle w:val="FootnoteReference"/>
          <w:rFonts w:ascii="Times New Roman" w:hAnsi="Times New Roman" w:cs="Times New Roman"/>
        </w:rPr>
        <w:footnoteRef/>
      </w:r>
      <w:r w:rsidRPr="007E5B3D">
        <w:rPr>
          <w:rFonts w:ascii="Times New Roman" w:hAnsi="Times New Roman" w:cs="Times New Roman"/>
        </w:rPr>
        <w:t xml:space="preserve"> Some waves included measures of political knowledge, but these items were asked in specific countries. See Bratton et al. 2004-page 436 note 30. </w:t>
      </w:r>
    </w:p>
  </w:footnote>
  <w:footnote w:id="8">
    <w:p w14:paraId="15411547" w14:textId="22B67613" w:rsidR="0082500E" w:rsidRPr="00E702D4" w:rsidRDefault="0082500E">
      <w:pPr>
        <w:pStyle w:val="FootnoteText"/>
        <w:rPr>
          <w:rFonts w:ascii="Times New Roman" w:hAnsi="Times New Roman" w:cs="Times New Roman"/>
        </w:rPr>
      </w:pPr>
      <w:r>
        <w:rPr>
          <w:rStyle w:val="FootnoteReference"/>
        </w:rPr>
        <w:footnoteRef/>
      </w:r>
      <w:r>
        <w:t xml:space="preserve"> </w:t>
      </w:r>
      <w:r w:rsidRPr="00133930">
        <w:rPr>
          <w:rFonts w:ascii="Times New Roman" w:hAnsi="Times New Roman" w:cs="Times New Roman"/>
        </w:rPr>
        <w:t>Only the first round of the AB surveys asks respondent the close to party item and whether the respondent voted for the ruling or opposing. However, the latter was not used</w:t>
      </w:r>
      <w:r>
        <w:rPr>
          <w:rFonts w:ascii="Times New Roman" w:hAnsi="Times New Roman" w:cs="Times New Roman"/>
        </w:rPr>
        <w:t>, in either Moehler (2009) and Moehler and Lindberg (2009),</w:t>
      </w:r>
      <w:r w:rsidRPr="00133930">
        <w:rPr>
          <w:rFonts w:ascii="Times New Roman" w:hAnsi="Times New Roman" w:cs="Times New Roman"/>
        </w:rPr>
        <w:t xml:space="preserve"> to test for the effect of winner/loser status on partisanship.</w:t>
      </w:r>
      <w:r>
        <w:rPr>
          <w:rFonts w:ascii="Times New Roman" w:hAnsi="Times New Roman" w:cs="Times New Roman"/>
        </w:rPr>
        <w:t xml:space="preserve"> Reasons for this might be that it is not clear what </w:t>
      </w:r>
      <w:r w:rsidRPr="00E702D4">
        <w:rPr>
          <w:rFonts w:ascii="Times New Roman" w:hAnsi="Times New Roman" w:cs="Times New Roman"/>
        </w:rPr>
        <w:t xml:space="preserve">elections the item is referring to.  </w:t>
      </w:r>
    </w:p>
  </w:footnote>
  <w:footnote w:id="9">
    <w:p w14:paraId="60B5B9F8" w14:textId="7CF951A3" w:rsidR="0082500E" w:rsidRDefault="0082500E">
      <w:pPr>
        <w:pStyle w:val="FootnoteText"/>
      </w:pPr>
      <w:r w:rsidRPr="00E702D4">
        <w:rPr>
          <w:rStyle w:val="FootnoteReference"/>
          <w:rFonts w:ascii="Times New Roman" w:hAnsi="Times New Roman" w:cs="Times New Roman"/>
        </w:rPr>
        <w:footnoteRef/>
      </w:r>
      <w:r w:rsidRPr="00E702D4">
        <w:rPr>
          <w:rFonts w:ascii="Times New Roman" w:hAnsi="Times New Roman" w:cs="Times New Roman"/>
        </w:rPr>
        <w:t xml:space="preserve"> This is a reference to coding of the independent variable in Moehler (2009). However, the author does not claim that winners are always expected to grant their government political support. This claim is made to as part of the example in the following sentence.</w:t>
      </w:r>
      <w:r>
        <w:t xml:space="preserve"> </w:t>
      </w:r>
    </w:p>
  </w:footnote>
  <w:footnote w:id="10">
    <w:p w14:paraId="1BE6B5A1" w14:textId="138FB8FF" w:rsidR="0082500E" w:rsidRDefault="0082500E">
      <w:pPr>
        <w:pStyle w:val="FootnoteText"/>
      </w:pPr>
      <w:r>
        <w:rPr>
          <w:rStyle w:val="FootnoteReference"/>
        </w:rPr>
        <w:footnoteRef/>
      </w:r>
      <w:r>
        <w:t xml:space="preserve"> </w:t>
      </w:r>
      <w:r w:rsidRPr="004F735D">
        <w:rPr>
          <w:rFonts w:ascii="Times New Roman" w:hAnsi="Times New Roman" w:cs="Times New Roman"/>
        </w:rPr>
        <w:t>Moehler (2009) excludes the electoral commission from her measure of institutional support and the results are not very different.</w:t>
      </w:r>
      <w:r>
        <w:t xml:space="preserve"> </w:t>
      </w:r>
    </w:p>
  </w:footnote>
  <w:footnote w:id="11">
    <w:p w14:paraId="492F621F" w14:textId="25AB954B" w:rsidR="0082500E" w:rsidRPr="007F4EDE" w:rsidRDefault="0082500E">
      <w:pPr>
        <w:pStyle w:val="FootnoteText"/>
        <w:rPr>
          <w:rFonts w:ascii="Times New Roman" w:hAnsi="Times New Roman" w:cs="Times New Roman"/>
        </w:rPr>
      </w:pPr>
      <w:r w:rsidRPr="007F4EDE">
        <w:rPr>
          <w:rStyle w:val="FootnoteReference"/>
          <w:rFonts w:ascii="Times New Roman" w:hAnsi="Times New Roman" w:cs="Times New Roman"/>
        </w:rPr>
        <w:footnoteRef/>
      </w:r>
      <w:r w:rsidRPr="007F4EDE">
        <w:rPr>
          <w:rFonts w:ascii="Times New Roman" w:hAnsi="Times New Roman" w:cs="Times New Roman"/>
        </w:rPr>
        <w:t xml:space="preserve"> See Figure 1 in Bartels and </w:t>
      </w:r>
      <w:proofErr w:type="spellStart"/>
      <w:r w:rsidRPr="007F4EDE">
        <w:rPr>
          <w:rFonts w:ascii="Times New Roman" w:hAnsi="Times New Roman" w:cs="Times New Roman"/>
        </w:rPr>
        <w:t>Kramon</w:t>
      </w:r>
      <w:proofErr w:type="spellEnd"/>
      <w:r w:rsidRPr="007F4EDE">
        <w:rPr>
          <w:rFonts w:ascii="Times New Roman" w:hAnsi="Times New Roman" w:cs="Times New Roman"/>
        </w:rPr>
        <w:t xml:space="preserve"> (2020).</w:t>
      </w:r>
    </w:p>
  </w:footnote>
  <w:footnote w:id="12">
    <w:p w14:paraId="5EF4F396" w14:textId="31AD5CCB" w:rsidR="0082500E" w:rsidRDefault="0082500E">
      <w:pPr>
        <w:pStyle w:val="FootnoteText"/>
      </w:pPr>
      <w:r w:rsidRPr="007F4EDE">
        <w:rPr>
          <w:rStyle w:val="FootnoteReference"/>
          <w:rFonts w:ascii="Times New Roman" w:hAnsi="Times New Roman" w:cs="Times New Roman"/>
        </w:rPr>
        <w:footnoteRef/>
      </w:r>
      <w:r w:rsidRPr="007F4EDE">
        <w:rPr>
          <w:rFonts w:ascii="Times New Roman" w:hAnsi="Times New Roman" w:cs="Times New Roman"/>
        </w:rPr>
        <w:t xml:space="preserve"> Moehler and Lindberg (2009) make not of this on page 1463. The explain that they were not able to test the effect of more than one turnover because none of the countries sampled experienced more than one turnover in the time of analysis (1999-2006).</w:t>
      </w:r>
      <w:r>
        <w:t xml:space="preserve"> </w:t>
      </w:r>
    </w:p>
  </w:footnote>
  <w:footnote w:id="13">
    <w:p w14:paraId="6230763F" w14:textId="463C0161" w:rsidR="0082500E" w:rsidRDefault="0082500E">
      <w:pPr>
        <w:pStyle w:val="FootnoteText"/>
      </w:pPr>
      <w:r w:rsidRPr="0057435F">
        <w:rPr>
          <w:rStyle w:val="FootnoteReference"/>
          <w:rFonts w:ascii="Times New Roman" w:hAnsi="Times New Roman" w:cs="Times New Roman"/>
        </w:rPr>
        <w:footnoteRef/>
      </w:r>
      <w:r w:rsidRPr="0057435F">
        <w:rPr>
          <w:rFonts w:ascii="Times New Roman" w:hAnsi="Times New Roman" w:cs="Times New Roman"/>
        </w:rPr>
        <w:t xml:space="preserve"> I maintain the coding decisions employed in Moehler (2009). See the in-article appendix for more detail about the coding decisions.</w:t>
      </w:r>
      <w:r>
        <w:t xml:space="preserve">  </w:t>
      </w:r>
    </w:p>
  </w:footnote>
  <w:footnote w:id="14">
    <w:p w14:paraId="0C6C856C" w14:textId="569BC522" w:rsidR="0082500E" w:rsidRPr="00246F6F" w:rsidRDefault="0082500E">
      <w:pPr>
        <w:pStyle w:val="FootnoteText"/>
        <w:rPr>
          <w:rFonts w:ascii="Times New Roman" w:hAnsi="Times New Roman" w:cs="Times New Roman"/>
        </w:rPr>
      </w:pPr>
      <w:r w:rsidRPr="00246F6F">
        <w:rPr>
          <w:rStyle w:val="FootnoteReference"/>
          <w:rFonts w:ascii="Times New Roman" w:hAnsi="Times New Roman" w:cs="Times New Roman"/>
        </w:rPr>
        <w:footnoteRef/>
      </w:r>
      <w:r w:rsidRPr="00246F6F">
        <w:rPr>
          <w:rFonts w:ascii="Times New Roman" w:hAnsi="Times New Roman" w:cs="Times New Roman"/>
        </w:rPr>
        <w:t xml:space="preserve"> Moehler and Lindberg (2009) measure both full and partial turnovers based on whether turnovers occurs in both branches </w:t>
      </w:r>
      <w:proofErr w:type="gramStart"/>
      <w:r w:rsidRPr="00246F6F">
        <w:rPr>
          <w:rFonts w:ascii="Times New Roman" w:hAnsi="Times New Roman" w:cs="Times New Roman"/>
        </w:rPr>
        <w:t>or</w:t>
      </w:r>
      <w:proofErr w:type="gramEnd"/>
      <w:r w:rsidRPr="00246F6F">
        <w:rPr>
          <w:rFonts w:ascii="Times New Roman" w:hAnsi="Times New Roman" w:cs="Times New Roman"/>
        </w:rPr>
        <w:t xml:space="preserve"> one. Bartels and </w:t>
      </w:r>
      <w:proofErr w:type="spellStart"/>
      <w:r w:rsidRPr="00246F6F">
        <w:rPr>
          <w:rFonts w:ascii="Times New Roman" w:hAnsi="Times New Roman" w:cs="Times New Roman"/>
        </w:rPr>
        <w:t>Kramon</w:t>
      </w:r>
      <w:proofErr w:type="spellEnd"/>
      <w:r w:rsidRPr="00246F6F">
        <w:rPr>
          <w:rFonts w:ascii="Times New Roman" w:hAnsi="Times New Roman" w:cs="Times New Roman"/>
        </w:rPr>
        <w:t xml:space="preserve"> (2020) focus on the presidency. Political turnovers are assumed to be when the party of the president changes. </w:t>
      </w:r>
    </w:p>
  </w:footnote>
  <w:footnote w:id="15">
    <w:p w14:paraId="42523F90" w14:textId="0258CCB2" w:rsidR="0082500E" w:rsidRPr="00894EB0" w:rsidRDefault="0082500E">
      <w:pPr>
        <w:pStyle w:val="FootnoteText"/>
        <w:rPr>
          <w:rFonts w:ascii="Times New Roman" w:hAnsi="Times New Roman" w:cs="Times New Roman"/>
        </w:rPr>
      </w:pPr>
      <w:r w:rsidRPr="00894EB0">
        <w:rPr>
          <w:rStyle w:val="FootnoteReference"/>
          <w:rFonts w:ascii="Times New Roman" w:hAnsi="Times New Roman" w:cs="Times New Roman"/>
        </w:rPr>
        <w:footnoteRef/>
      </w:r>
      <w:r w:rsidRPr="00894EB0">
        <w:rPr>
          <w:rFonts w:ascii="Times New Roman" w:hAnsi="Times New Roman" w:cs="Times New Roman"/>
        </w:rPr>
        <w:t xml:space="preserve"> I include the </w:t>
      </w:r>
      <w:r>
        <w:rPr>
          <w:rFonts w:ascii="Times New Roman" w:hAnsi="Times New Roman" w:cs="Times New Roman"/>
        </w:rPr>
        <w:t>all</w:t>
      </w:r>
      <w:r w:rsidRPr="00894EB0">
        <w:rPr>
          <w:rFonts w:ascii="Times New Roman" w:hAnsi="Times New Roman" w:cs="Times New Roman"/>
        </w:rPr>
        <w:t xml:space="preserve"> controls employed by Moehler (2009). </w:t>
      </w:r>
    </w:p>
  </w:footnote>
  <w:footnote w:id="16">
    <w:p w14:paraId="69CCDD8D" w14:textId="22F3363F" w:rsidR="0082500E" w:rsidRPr="006E4E1E" w:rsidRDefault="0082500E">
      <w:pPr>
        <w:pStyle w:val="FootnoteText"/>
        <w:rPr>
          <w:rFonts w:ascii="Times New Roman" w:hAnsi="Times New Roman" w:cs="Times New Roman"/>
        </w:rPr>
      </w:pPr>
      <w:r w:rsidRPr="006E4E1E">
        <w:rPr>
          <w:rStyle w:val="FootnoteReference"/>
          <w:rFonts w:ascii="Times New Roman" w:hAnsi="Times New Roman" w:cs="Times New Roman"/>
        </w:rPr>
        <w:footnoteRef/>
      </w:r>
      <w:r w:rsidRPr="006E4E1E">
        <w:rPr>
          <w:rFonts w:ascii="Times New Roman" w:hAnsi="Times New Roman" w:cs="Times New Roman"/>
        </w:rPr>
        <w:t xml:space="preserve"> This variable is not included in the second round of the AB surveys. </w:t>
      </w:r>
    </w:p>
  </w:footnote>
  <w:footnote w:id="17">
    <w:p w14:paraId="146EB7DE" w14:textId="0F56D05E" w:rsidR="0082500E" w:rsidRPr="00625F7B" w:rsidRDefault="0082500E">
      <w:pPr>
        <w:pStyle w:val="FootnoteText"/>
        <w:rPr>
          <w:rFonts w:ascii="Times New Roman" w:hAnsi="Times New Roman" w:cs="Times New Roman"/>
        </w:rPr>
      </w:pPr>
      <w:r w:rsidRPr="00625F7B">
        <w:rPr>
          <w:rStyle w:val="FootnoteReference"/>
          <w:rFonts w:ascii="Times New Roman" w:hAnsi="Times New Roman" w:cs="Times New Roman"/>
        </w:rPr>
        <w:footnoteRef/>
      </w:r>
      <w:r w:rsidRPr="00625F7B">
        <w:rPr>
          <w:rFonts w:ascii="Times New Roman" w:hAnsi="Times New Roman" w:cs="Times New Roman"/>
        </w:rPr>
        <w:t xml:space="preserve"> See appendix for list of issue </w:t>
      </w:r>
      <w:r>
        <w:rPr>
          <w:rFonts w:ascii="Times New Roman" w:hAnsi="Times New Roman" w:cs="Times New Roman"/>
        </w:rPr>
        <w:t xml:space="preserve">that are included. </w:t>
      </w:r>
    </w:p>
  </w:footnote>
  <w:footnote w:id="18">
    <w:p w14:paraId="105A9738" w14:textId="6C07566C" w:rsidR="0082500E" w:rsidRPr="005170C3" w:rsidRDefault="0082500E">
      <w:pPr>
        <w:pStyle w:val="FootnoteText"/>
        <w:rPr>
          <w:rFonts w:ascii="Times New Roman" w:hAnsi="Times New Roman" w:cs="Times New Roman"/>
        </w:rPr>
      </w:pPr>
      <w:r w:rsidRPr="009E4D2B">
        <w:rPr>
          <w:rStyle w:val="FootnoteReference"/>
          <w:rFonts w:ascii="Times New Roman" w:hAnsi="Times New Roman" w:cs="Times New Roman"/>
        </w:rPr>
        <w:footnoteRef/>
      </w:r>
      <w:r w:rsidRPr="009E4D2B">
        <w:rPr>
          <w:rFonts w:ascii="Times New Roman" w:hAnsi="Times New Roman" w:cs="Times New Roman"/>
        </w:rPr>
        <w:t xml:space="preserve"> </w:t>
      </w:r>
      <w:r w:rsidRPr="005170C3">
        <w:rPr>
          <w:rFonts w:ascii="Times New Roman" w:hAnsi="Times New Roman" w:cs="Times New Roman"/>
        </w:rPr>
        <w:t xml:space="preserve">See appendix for the list of items that were combined in this index. </w:t>
      </w:r>
    </w:p>
  </w:footnote>
  <w:footnote w:id="19">
    <w:p w14:paraId="7B1C4EBB" w14:textId="1B725522" w:rsidR="005170C3" w:rsidRDefault="005170C3">
      <w:pPr>
        <w:pStyle w:val="FootnoteText"/>
      </w:pPr>
      <w:r w:rsidRPr="005170C3">
        <w:rPr>
          <w:rStyle w:val="FootnoteReference"/>
          <w:rFonts w:ascii="Times New Roman" w:hAnsi="Times New Roman" w:cs="Times New Roman"/>
        </w:rPr>
        <w:footnoteRef/>
      </w:r>
      <w:r w:rsidRPr="005170C3">
        <w:rPr>
          <w:rFonts w:ascii="Times New Roman" w:hAnsi="Times New Roman" w:cs="Times New Roman"/>
        </w:rPr>
        <w:t xml:space="preserve"> Gelman et al.  also propose that fixed effects should be used when all possible groups are included in the data. However, given this proposition, they recommend using random effects (Gelman et al. 2006, 246).</w:t>
      </w:r>
      <w:r>
        <w:t xml:space="preserve"> </w:t>
      </w:r>
    </w:p>
  </w:footnote>
  <w:footnote w:id="20">
    <w:p w14:paraId="2F08334F" w14:textId="599CD5E5" w:rsidR="00822CC5" w:rsidRPr="00175773" w:rsidRDefault="00822CC5">
      <w:pPr>
        <w:pStyle w:val="FootnoteText"/>
        <w:rPr>
          <w:rFonts w:ascii="Times New Roman" w:hAnsi="Times New Roman" w:cs="Times New Roman"/>
        </w:rPr>
      </w:pPr>
      <w:r w:rsidRPr="00175773">
        <w:rPr>
          <w:rStyle w:val="FootnoteReference"/>
          <w:rFonts w:ascii="Times New Roman" w:hAnsi="Times New Roman" w:cs="Times New Roman"/>
        </w:rPr>
        <w:footnoteRef/>
      </w:r>
      <w:r w:rsidRPr="00175773">
        <w:rPr>
          <w:rFonts w:ascii="Times New Roman" w:hAnsi="Times New Roman" w:cs="Times New Roman"/>
        </w:rPr>
        <w:t xml:space="preserve"> This approach requires including the mean of the time varying covariates and the difference from mean</w:t>
      </w:r>
      <w:r w:rsidR="00175773" w:rsidRPr="00175773">
        <w:rPr>
          <w:rFonts w:ascii="Times New Roman" w:hAnsi="Times New Roman" w:cs="Times New Roman"/>
        </w:rPr>
        <w:t xml:space="preserve">. </w:t>
      </w:r>
    </w:p>
  </w:footnote>
  <w:footnote w:id="21">
    <w:p w14:paraId="763CC5E6" w14:textId="61463A47" w:rsidR="0082500E" w:rsidRPr="00181885" w:rsidRDefault="0082500E">
      <w:pPr>
        <w:pStyle w:val="FootnoteText"/>
        <w:rPr>
          <w:rFonts w:ascii="Times New Roman" w:hAnsi="Times New Roman" w:cs="Times New Roman"/>
        </w:rPr>
      </w:pPr>
      <w:r w:rsidRPr="00181885">
        <w:rPr>
          <w:rStyle w:val="FootnoteReference"/>
          <w:rFonts w:ascii="Times New Roman" w:hAnsi="Times New Roman" w:cs="Times New Roman"/>
        </w:rPr>
        <w:footnoteRef/>
      </w:r>
      <w:r w:rsidRPr="00181885">
        <w:rPr>
          <w:rFonts w:ascii="Times New Roman" w:hAnsi="Times New Roman" w:cs="Times New Roman"/>
        </w:rPr>
        <w:t xml:space="preserve"> Countries not in Sub-Saharan Africa are excluded from the analysis they are included here to show the coverage of the AB surveys.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FE"/>
    <w:rsid w:val="00011C88"/>
    <w:rsid w:val="0001568D"/>
    <w:rsid w:val="00025AC3"/>
    <w:rsid w:val="000306CD"/>
    <w:rsid w:val="00054DB6"/>
    <w:rsid w:val="00056390"/>
    <w:rsid w:val="00060AF4"/>
    <w:rsid w:val="0007376E"/>
    <w:rsid w:val="00073941"/>
    <w:rsid w:val="000749F9"/>
    <w:rsid w:val="00075777"/>
    <w:rsid w:val="0009121C"/>
    <w:rsid w:val="000A4552"/>
    <w:rsid w:val="000B13A0"/>
    <w:rsid w:val="000B3823"/>
    <w:rsid w:val="000D4351"/>
    <w:rsid w:val="000E41E4"/>
    <w:rsid w:val="00133930"/>
    <w:rsid w:val="00136318"/>
    <w:rsid w:val="00136540"/>
    <w:rsid w:val="0013721E"/>
    <w:rsid w:val="001379FE"/>
    <w:rsid w:val="00175773"/>
    <w:rsid w:val="00176068"/>
    <w:rsid w:val="00181885"/>
    <w:rsid w:val="00197992"/>
    <w:rsid w:val="001E4763"/>
    <w:rsid w:val="001E6551"/>
    <w:rsid w:val="001F5238"/>
    <w:rsid w:val="00226EC6"/>
    <w:rsid w:val="00232412"/>
    <w:rsid w:val="002336FC"/>
    <w:rsid w:val="002400CC"/>
    <w:rsid w:val="00246F6F"/>
    <w:rsid w:val="002C3DF3"/>
    <w:rsid w:val="002D5D66"/>
    <w:rsid w:val="002F0AAF"/>
    <w:rsid w:val="002F7956"/>
    <w:rsid w:val="003154FA"/>
    <w:rsid w:val="00322FB8"/>
    <w:rsid w:val="003271BD"/>
    <w:rsid w:val="00331210"/>
    <w:rsid w:val="0035574A"/>
    <w:rsid w:val="003609FC"/>
    <w:rsid w:val="003728E3"/>
    <w:rsid w:val="003A0341"/>
    <w:rsid w:val="003B6FC7"/>
    <w:rsid w:val="003B7EE6"/>
    <w:rsid w:val="003C649E"/>
    <w:rsid w:val="00404F39"/>
    <w:rsid w:val="00417B86"/>
    <w:rsid w:val="00460571"/>
    <w:rsid w:val="00462516"/>
    <w:rsid w:val="004A3514"/>
    <w:rsid w:val="004B671E"/>
    <w:rsid w:val="004B7551"/>
    <w:rsid w:val="004D450E"/>
    <w:rsid w:val="004D4648"/>
    <w:rsid w:val="004D64CC"/>
    <w:rsid w:val="004F735D"/>
    <w:rsid w:val="00504566"/>
    <w:rsid w:val="00504CF9"/>
    <w:rsid w:val="005170C3"/>
    <w:rsid w:val="005207E0"/>
    <w:rsid w:val="00524F70"/>
    <w:rsid w:val="005537D7"/>
    <w:rsid w:val="00566B19"/>
    <w:rsid w:val="0057435F"/>
    <w:rsid w:val="00590EE8"/>
    <w:rsid w:val="00597D82"/>
    <w:rsid w:val="005C1825"/>
    <w:rsid w:val="005D59E9"/>
    <w:rsid w:val="005E7E3C"/>
    <w:rsid w:val="00602CFE"/>
    <w:rsid w:val="00625F7B"/>
    <w:rsid w:val="00633600"/>
    <w:rsid w:val="00643022"/>
    <w:rsid w:val="006534FD"/>
    <w:rsid w:val="006830C1"/>
    <w:rsid w:val="00697AD3"/>
    <w:rsid w:val="006B158B"/>
    <w:rsid w:val="006D07B6"/>
    <w:rsid w:val="006D1B0A"/>
    <w:rsid w:val="006D7B9C"/>
    <w:rsid w:val="006E4E1E"/>
    <w:rsid w:val="0070491A"/>
    <w:rsid w:val="007179D0"/>
    <w:rsid w:val="0073160B"/>
    <w:rsid w:val="00744A9A"/>
    <w:rsid w:val="00747DAC"/>
    <w:rsid w:val="0078738A"/>
    <w:rsid w:val="0079679A"/>
    <w:rsid w:val="007A6AFA"/>
    <w:rsid w:val="007B3378"/>
    <w:rsid w:val="007C0349"/>
    <w:rsid w:val="007E4A79"/>
    <w:rsid w:val="007E5B3D"/>
    <w:rsid w:val="007F05A7"/>
    <w:rsid w:val="007F34E5"/>
    <w:rsid w:val="007F3AE8"/>
    <w:rsid w:val="007F4EDE"/>
    <w:rsid w:val="0080676D"/>
    <w:rsid w:val="00822CC5"/>
    <w:rsid w:val="0082500E"/>
    <w:rsid w:val="00831151"/>
    <w:rsid w:val="00833C3F"/>
    <w:rsid w:val="0084722E"/>
    <w:rsid w:val="00853911"/>
    <w:rsid w:val="008545F7"/>
    <w:rsid w:val="00870524"/>
    <w:rsid w:val="00875DCE"/>
    <w:rsid w:val="00886255"/>
    <w:rsid w:val="00894EB0"/>
    <w:rsid w:val="008D1AB7"/>
    <w:rsid w:val="008F0730"/>
    <w:rsid w:val="00952EBD"/>
    <w:rsid w:val="00961D44"/>
    <w:rsid w:val="009714DC"/>
    <w:rsid w:val="00984205"/>
    <w:rsid w:val="009934BD"/>
    <w:rsid w:val="00997861"/>
    <w:rsid w:val="009B344A"/>
    <w:rsid w:val="009B36E3"/>
    <w:rsid w:val="009B49C0"/>
    <w:rsid w:val="009C0004"/>
    <w:rsid w:val="009C58B0"/>
    <w:rsid w:val="009D7D1C"/>
    <w:rsid w:val="009E4D2B"/>
    <w:rsid w:val="00A0732A"/>
    <w:rsid w:val="00A123B2"/>
    <w:rsid w:val="00A22F8F"/>
    <w:rsid w:val="00A3315A"/>
    <w:rsid w:val="00A54CA6"/>
    <w:rsid w:val="00A95CD7"/>
    <w:rsid w:val="00AA185A"/>
    <w:rsid w:val="00AA21E9"/>
    <w:rsid w:val="00AA62E8"/>
    <w:rsid w:val="00AC027E"/>
    <w:rsid w:val="00AC54D7"/>
    <w:rsid w:val="00AD19ED"/>
    <w:rsid w:val="00B12375"/>
    <w:rsid w:val="00B2280C"/>
    <w:rsid w:val="00B32FBA"/>
    <w:rsid w:val="00B57F36"/>
    <w:rsid w:val="00B678A9"/>
    <w:rsid w:val="00BA67D1"/>
    <w:rsid w:val="00BB15C1"/>
    <w:rsid w:val="00BD79FC"/>
    <w:rsid w:val="00BD7F09"/>
    <w:rsid w:val="00C37125"/>
    <w:rsid w:val="00C40C50"/>
    <w:rsid w:val="00C93360"/>
    <w:rsid w:val="00C93F73"/>
    <w:rsid w:val="00C94C05"/>
    <w:rsid w:val="00CC707B"/>
    <w:rsid w:val="00CD1242"/>
    <w:rsid w:val="00CE1B63"/>
    <w:rsid w:val="00CE5301"/>
    <w:rsid w:val="00D143C4"/>
    <w:rsid w:val="00D17CE0"/>
    <w:rsid w:val="00D50057"/>
    <w:rsid w:val="00D50DA3"/>
    <w:rsid w:val="00D56092"/>
    <w:rsid w:val="00D6139F"/>
    <w:rsid w:val="00D63A99"/>
    <w:rsid w:val="00D66B6D"/>
    <w:rsid w:val="00D826CC"/>
    <w:rsid w:val="00D86CDE"/>
    <w:rsid w:val="00D937EF"/>
    <w:rsid w:val="00D93C03"/>
    <w:rsid w:val="00DA0128"/>
    <w:rsid w:val="00DB222C"/>
    <w:rsid w:val="00DB4EED"/>
    <w:rsid w:val="00DC54D7"/>
    <w:rsid w:val="00DC6A86"/>
    <w:rsid w:val="00DD46A1"/>
    <w:rsid w:val="00E22C0D"/>
    <w:rsid w:val="00E34A8B"/>
    <w:rsid w:val="00E36CFB"/>
    <w:rsid w:val="00E37AF6"/>
    <w:rsid w:val="00E635BD"/>
    <w:rsid w:val="00E667A2"/>
    <w:rsid w:val="00E702D4"/>
    <w:rsid w:val="00EC6E14"/>
    <w:rsid w:val="00ED296F"/>
    <w:rsid w:val="00EE5A04"/>
    <w:rsid w:val="00EE622C"/>
    <w:rsid w:val="00F05D8F"/>
    <w:rsid w:val="00F1771E"/>
    <w:rsid w:val="00F3674C"/>
    <w:rsid w:val="00F51256"/>
    <w:rsid w:val="00F727A1"/>
    <w:rsid w:val="00FA2243"/>
    <w:rsid w:val="00FB0351"/>
    <w:rsid w:val="00FC69C5"/>
    <w:rsid w:val="00FD5199"/>
    <w:rsid w:val="00FF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926D"/>
  <w15:chartTrackingRefBased/>
  <w15:docId w15:val="{7814BE0D-CB60-6A4D-B46C-C4B84C42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93360"/>
    <w:rPr>
      <w:sz w:val="20"/>
      <w:szCs w:val="20"/>
    </w:rPr>
  </w:style>
  <w:style w:type="character" w:customStyle="1" w:styleId="FootnoteTextChar">
    <w:name w:val="Footnote Text Char"/>
    <w:basedOn w:val="DefaultParagraphFont"/>
    <w:link w:val="FootnoteText"/>
    <w:uiPriority w:val="99"/>
    <w:semiHidden/>
    <w:rsid w:val="00C93360"/>
    <w:rPr>
      <w:sz w:val="20"/>
      <w:szCs w:val="20"/>
    </w:rPr>
  </w:style>
  <w:style w:type="character" w:styleId="FootnoteReference">
    <w:name w:val="footnote reference"/>
    <w:basedOn w:val="DefaultParagraphFont"/>
    <w:uiPriority w:val="99"/>
    <w:semiHidden/>
    <w:unhideWhenUsed/>
    <w:rsid w:val="00C93360"/>
    <w:rPr>
      <w:vertAlign w:val="superscript"/>
    </w:rPr>
  </w:style>
  <w:style w:type="paragraph" w:styleId="Header">
    <w:name w:val="header"/>
    <w:basedOn w:val="Normal"/>
    <w:link w:val="HeaderChar"/>
    <w:uiPriority w:val="99"/>
    <w:unhideWhenUsed/>
    <w:rsid w:val="00625F7B"/>
    <w:pPr>
      <w:tabs>
        <w:tab w:val="center" w:pos="4680"/>
        <w:tab w:val="right" w:pos="9360"/>
      </w:tabs>
    </w:pPr>
  </w:style>
  <w:style w:type="character" w:customStyle="1" w:styleId="HeaderChar">
    <w:name w:val="Header Char"/>
    <w:basedOn w:val="DefaultParagraphFont"/>
    <w:link w:val="Header"/>
    <w:uiPriority w:val="99"/>
    <w:rsid w:val="00625F7B"/>
  </w:style>
  <w:style w:type="paragraph" w:styleId="Footer">
    <w:name w:val="footer"/>
    <w:basedOn w:val="Normal"/>
    <w:link w:val="FooterChar"/>
    <w:uiPriority w:val="99"/>
    <w:unhideWhenUsed/>
    <w:rsid w:val="00625F7B"/>
    <w:pPr>
      <w:tabs>
        <w:tab w:val="center" w:pos="4680"/>
        <w:tab w:val="right" w:pos="9360"/>
      </w:tabs>
    </w:pPr>
  </w:style>
  <w:style w:type="character" w:customStyle="1" w:styleId="FooterChar">
    <w:name w:val="Footer Char"/>
    <w:basedOn w:val="DefaultParagraphFont"/>
    <w:link w:val="Footer"/>
    <w:uiPriority w:val="99"/>
    <w:rsid w:val="00625F7B"/>
  </w:style>
  <w:style w:type="paragraph" w:styleId="ListParagraph">
    <w:name w:val="List Paragraph"/>
    <w:basedOn w:val="Normal"/>
    <w:uiPriority w:val="34"/>
    <w:qFormat/>
    <w:rsid w:val="0082500E"/>
    <w:pPr>
      <w:ind w:left="720"/>
      <w:contextualSpacing/>
    </w:pPr>
  </w:style>
  <w:style w:type="paragraph" w:styleId="NormalWeb">
    <w:name w:val="Normal (Web)"/>
    <w:basedOn w:val="Normal"/>
    <w:uiPriority w:val="99"/>
    <w:semiHidden/>
    <w:unhideWhenUsed/>
    <w:rsid w:val="00B12375"/>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787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967744">
      <w:bodyDiv w:val="1"/>
      <w:marLeft w:val="0"/>
      <w:marRight w:val="0"/>
      <w:marTop w:val="0"/>
      <w:marBottom w:val="0"/>
      <w:divBdr>
        <w:top w:val="none" w:sz="0" w:space="0" w:color="auto"/>
        <w:left w:val="none" w:sz="0" w:space="0" w:color="auto"/>
        <w:bottom w:val="none" w:sz="0" w:space="0" w:color="auto"/>
        <w:right w:val="none" w:sz="0" w:space="0" w:color="auto"/>
      </w:divBdr>
      <w:divsChild>
        <w:div w:id="1438062614">
          <w:marLeft w:val="0"/>
          <w:marRight w:val="0"/>
          <w:marTop w:val="0"/>
          <w:marBottom w:val="0"/>
          <w:divBdr>
            <w:top w:val="none" w:sz="0" w:space="0" w:color="auto"/>
            <w:left w:val="none" w:sz="0" w:space="0" w:color="auto"/>
            <w:bottom w:val="none" w:sz="0" w:space="0" w:color="auto"/>
            <w:right w:val="none" w:sz="0" w:space="0" w:color="auto"/>
          </w:divBdr>
          <w:divsChild>
            <w:div w:id="1215386238">
              <w:marLeft w:val="0"/>
              <w:marRight w:val="0"/>
              <w:marTop w:val="0"/>
              <w:marBottom w:val="0"/>
              <w:divBdr>
                <w:top w:val="none" w:sz="0" w:space="0" w:color="auto"/>
                <w:left w:val="none" w:sz="0" w:space="0" w:color="auto"/>
                <w:bottom w:val="none" w:sz="0" w:space="0" w:color="auto"/>
                <w:right w:val="none" w:sz="0" w:space="0" w:color="auto"/>
              </w:divBdr>
              <w:divsChild>
                <w:div w:id="110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262636">
      <w:bodyDiv w:val="1"/>
      <w:marLeft w:val="0"/>
      <w:marRight w:val="0"/>
      <w:marTop w:val="0"/>
      <w:marBottom w:val="0"/>
      <w:divBdr>
        <w:top w:val="none" w:sz="0" w:space="0" w:color="auto"/>
        <w:left w:val="none" w:sz="0" w:space="0" w:color="auto"/>
        <w:bottom w:val="none" w:sz="0" w:space="0" w:color="auto"/>
        <w:right w:val="none" w:sz="0" w:space="0" w:color="auto"/>
      </w:divBdr>
      <w:divsChild>
        <w:div w:id="607465856">
          <w:marLeft w:val="0"/>
          <w:marRight w:val="0"/>
          <w:marTop w:val="0"/>
          <w:marBottom w:val="0"/>
          <w:divBdr>
            <w:top w:val="none" w:sz="0" w:space="0" w:color="auto"/>
            <w:left w:val="none" w:sz="0" w:space="0" w:color="auto"/>
            <w:bottom w:val="none" w:sz="0" w:space="0" w:color="auto"/>
            <w:right w:val="none" w:sz="0" w:space="0" w:color="auto"/>
          </w:divBdr>
          <w:divsChild>
            <w:div w:id="1556770191">
              <w:marLeft w:val="0"/>
              <w:marRight w:val="0"/>
              <w:marTop w:val="0"/>
              <w:marBottom w:val="0"/>
              <w:divBdr>
                <w:top w:val="none" w:sz="0" w:space="0" w:color="auto"/>
                <w:left w:val="none" w:sz="0" w:space="0" w:color="auto"/>
                <w:bottom w:val="none" w:sz="0" w:space="0" w:color="auto"/>
                <w:right w:val="none" w:sz="0" w:space="0" w:color="auto"/>
              </w:divBdr>
              <w:divsChild>
                <w:div w:id="217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34255">
      <w:bodyDiv w:val="1"/>
      <w:marLeft w:val="0"/>
      <w:marRight w:val="0"/>
      <w:marTop w:val="0"/>
      <w:marBottom w:val="0"/>
      <w:divBdr>
        <w:top w:val="none" w:sz="0" w:space="0" w:color="auto"/>
        <w:left w:val="none" w:sz="0" w:space="0" w:color="auto"/>
        <w:bottom w:val="none" w:sz="0" w:space="0" w:color="auto"/>
        <w:right w:val="none" w:sz="0" w:space="0" w:color="auto"/>
      </w:divBdr>
      <w:divsChild>
        <w:div w:id="44187301">
          <w:marLeft w:val="0"/>
          <w:marRight w:val="0"/>
          <w:marTop w:val="0"/>
          <w:marBottom w:val="0"/>
          <w:divBdr>
            <w:top w:val="none" w:sz="0" w:space="0" w:color="auto"/>
            <w:left w:val="none" w:sz="0" w:space="0" w:color="auto"/>
            <w:bottom w:val="none" w:sz="0" w:space="0" w:color="auto"/>
            <w:right w:val="none" w:sz="0" w:space="0" w:color="auto"/>
          </w:divBdr>
          <w:divsChild>
            <w:div w:id="2123181072">
              <w:marLeft w:val="0"/>
              <w:marRight w:val="0"/>
              <w:marTop w:val="0"/>
              <w:marBottom w:val="0"/>
              <w:divBdr>
                <w:top w:val="none" w:sz="0" w:space="0" w:color="auto"/>
                <w:left w:val="none" w:sz="0" w:space="0" w:color="auto"/>
                <w:bottom w:val="none" w:sz="0" w:space="0" w:color="auto"/>
                <w:right w:val="none" w:sz="0" w:space="0" w:color="auto"/>
              </w:divBdr>
              <w:divsChild>
                <w:div w:id="12261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4485">
      <w:bodyDiv w:val="1"/>
      <w:marLeft w:val="0"/>
      <w:marRight w:val="0"/>
      <w:marTop w:val="0"/>
      <w:marBottom w:val="0"/>
      <w:divBdr>
        <w:top w:val="none" w:sz="0" w:space="0" w:color="auto"/>
        <w:left w:val="none" w:sz="0" w:space="0" w:color="auto"/>
        <w:bottom w:val="none" w:sz="0" w:space="0" w:color="auto"/>
        <w:right w:val="none" w:sz="0" w:space="0" w:color="auto"/>
      </w:divBdr>
    </w:div>
    <w:div w:id="214114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5B3A47-209A-7146-9B26-E92B354662F8}" type="doc">
      <dgm:prSet loTypeId="urn:microsoft.com/office/officeart/2005/8/layout/process1" loCatId="" qsTypeId="urn:microsoft.com/office/officeart/2005/8/quickstyle/simple1" qsCatId="simple" csTypeId="urn:microsoft.com/office/officeart/2005/8/colors/accent1_2" csCatId="accent1" phldr="1"/>
      <dgm:spPr/>
    </dgm:pt>
    <dgm:pt modelId="{FB510B72-D23D-2C49-9EED-4ED6CDC27DCA}">
      <dgm:prSet phldrT="[Text]"/>
      <dgm:spPr/>
      <dgm:t>
        <a:bodyPr/>
        <a:lstStyle/>
        <a:p>
          <a:r>
            <a:rPr lang="en-US"/>
            <a:t>Winner Status</a:t>
          </a:r>
        </a:p>
      </dgm:t>
    </dgm:pt>
    <dgm:pt modelId="{B31EBC7B-A967-4344-B79F-CE89A68E6C5C}" type="parTrans" cxnId="{D862AE64-5882-5A4E-9C71-15061A393B2E}">
      <dgm:prSet/>
      <dgm:spPr/>
      <dgm:t>
        <a:bodyPr/>
        <a:lstStyle/>
        <a:p>
          <a:endParaRPr lang="en-US"/>
        </a:p>
      </dgm:t>
    </dgm:pt>
    <dgm:pt modelId="{1383572B-F9B8-A847-93B9-05EEED4C8FC7}" type="sibTrans" cxnId="{D862AE64-5882-5A4E-9C71-15061A393B2E}">
      <dgm:prSet/>
      <dgm:spPr/>
      <dgm:t>
        <a:bodyPr/>
        <a:lstStyle/>
        <a:p>
          <a:endParaRPr lang="en-US"/>
        </a:p>
      </dgm:t>
    </dgm:pt>
    <dgm:pt modelId="{BEDF0EC7-D6E5-644B-84CC-AD2CB39E3F17}">
      <dgm:prSet phldrT="[Text]"/>
      <dgm:spPr/>
      <dgm:t>
        <a:bodyPr/>
        <a:lstStyle/>
        <a:p>
          <a:r>
            <a:rPr lang="en-US"/>
            <a:t>Political Support</a:t>
          </a:r>
        </a:p>
      </dgm:t>
    </dgm:pt>
    <dgm:pt modelId="{570BC571-DD70-4647-A937-639EBCF828D6}" type="parTrans" cxnId="{3F9DCF40-A6B0-2F4A-A8B2-5FC156D5BBA1}">
      <dgm:prSet/>
      <dgm:spPr/>
      <dgm:t>
        <a:bodyPr/>
        <a:lstStyle/>
        <a:p>
          <a:endParaRPr lang="en-US"/>
        </a:p>
      </dgm:t>
    </dgm:pt>
    <dgm:pt modelId="{681BC5F7-EF30-F142-B0E4-8368144EDDF3}" type="sibTrans" cxnId="{3F9DCF40-A6B0-2F4A-A8B2-5FC156D5BBA1}">
      <dgm:prSet/>
      <dgm:spPr/>
      <dgm:t>
        <a:bodyPr/>
        <a:lstStyle/>
        <a:p>
          <a:endParaRPr lang="en-US"/>
        </a:p>
      </dgm:t>
    </dgm:pt>
    <dgm:pt modelId="{512A1C59-16A9-054C-8891-9DB2B889AAFD}" type="pres">
      <dgm:prSet presAssocID="{775B3A47-209A-7146-9B26-E92B354662F8}" presName="Name0" presStyleCnt="0">
        <dgm:presLayoutVars>
          <dgm:dir/>
          <dgm:resizeHandles val="exact"/>
        </dgm:presLayoutVars>
      </dgm:prSet>
      <dgm:spPr/>
    </dgm:pt>
    <dgm:pt modelId="{8216EEAB-9069-7748-AFC7-55D78D86E886}" type="pres">
      <dgm:prSet presAssocID="{FB510B72-D23D-2C49-9EED-4ED6CDC27DCA}" presName="node" presStyleLbl="node1" presStyleIdx="0" presStyleCnt="2" custScaleX="57204" custScaleY="35083" custLinFactNeighborX="-270">
        <dgm:presLayoutVars>
          <dgm:bulletEnabled val="1"/>
        </dgm:presLayoutVars>
      </dgm:prSet>
      <dgm:spPr/>
    </dgm:pt>
    <dgm:pt modelId="{B841C513-4FA6-8745-91B3-0AAD624C1BF3}" type="pres">
      <dgm:prSet presAssocID="{1383572B-F9B8-A847-93B9-05EEED4C8FC7}" presName="sibTrans" presStyleLbl="sibTrans2D1" presStyleIdx="0" presStyleCnt="1"/>
      <dgm:spPr/>
    </dgm:pt>
    <dgm:pt modelId="{DD4A4E26-9843-8444-8BA8-067A8C47E326}" type="pres">
      <dgm:prSet presAssocID="{1383572B-F9B8-A847-93B9-05EEED4C8FC7}" presName="connectorText" presStyleLbl="sibTrans2D1" presStyleIdx="0" presStyleCnt="1"/>
      <dgm:spPr/>
    </dgm:pt>
    <dgm:pt modelId="{19738601-C311-A84E-A605-412FD0676935}" type="pres">
      <dgm:prSet presAssocID="{BEDF0EC7-D6E5-644B-84CC-AD2CB39E3F17}" presName="node" presStyleLbl="node1" presStyleIdx="1" presStyleCnt="2" custScaleX="56484" custScaleY="40706">
        <dgm:presLayoutVars>
          <dgm:bulletEnabled val="1"/>
        </dgm:presLayoutVars>
      </dgm:prSet>
      <dgm:spPr/>
    </dgm:pt>
  </dgm:ptLst>
  <dgm:cxnLst>
    <dgm:cxn modelId="{3F9DCF40-A6B0-2F4A-A8B2-5FC156D5BBA1}" srcId="{775B3A47-209A-7146-9B26-E92B354662F8}" destId="{BEDF0EC7-D6E5-644B-84CC-AD2CB39E3F17}" srcOrd="1" destOrd="0" parTransId="{570BC571-DD70-4647-A937-639EBCF828D6}" sibTransId="{681BC5F7-EF30-F142-B0E4-8368144EDDF3}"/>
    <dgm:cxn modelId="{D862AE64-5882-5A4E-9C71-15061A393B2E}" srcId="{775B3A47-209A-7146-9B26-E92B354662F8}" destId="{FB510B72-D23D-2C49-9EED-4ED6CDC27DCA}" srcOrd="0" destOrd="0" parTransId="{B31EBC7B-A967-4344-B79F-CE89A68E6C5C}" sibTransId="{1383572B-F9B8-A847-93B9-05EEED4C8FC7}"/>
    <dgm:cxn modelId="{BA332889-7DEC-3A4F-838C-2908CB0FEEB2}" type="presOf" srcId="{FB510B72-D23D-2C49-9EED-4ED6CDC27DCA}" destId="{8216EEAB-9069-7748-AFC7-55D78D86E886}" srcOrd="0" destOrd="0" presId="urn:microsoft.com/office/officeart/2005/8/layout/process1"/>
    <dgm:cxn modelId="{73AFBB8F-BBF2-F745-9305-676C537674C3}" type="presOf" srcId="{1383572B-F9B8-A847-93B9-05EEED4C8FC7}" destId="{DD4A4E26-9843-8444-8BA8-067A8C47E326}" srcOrd="1" destOrd="0" presId="urn:microsoft.com/office/officeart/2005/8/layout/process1"/>
    <dgm:cxn modelId="{69981DA9-CDC2-6B4E-8D13-B7FF10353384}" type="presOf" srcId="{775B3A47-209A-7146-9B26-E92B354662F8}" destId="{512A1C59-16A9-054C-8891-9DB2B889AAFD}" srcOrd="0" destOrd="0" presId="urn:microsoft.com/office/officeart/2005/8/layout/process1"/>
    <dgm:cxn modelId="{71C5E3C0-1F6A-534B-BDB9-FE40B3B0463D}" type="presOf" srcId="{1383572B-F9B8-A847-93B9-05EEED4C8FC7}" destId="{B841C513-4FA6-8745-91B3-0AAD624C1BF3}" srcOrd="0" destOrd="0" presId="urn:microsoft.com/office/officeart/2005/8/layout/process1"/>
    <dgm:cxn modelId="{A3A5BEF7-1B80-A945-8189-C5F724CAC592}" type="presOf" srcId="{BEDF0EC7-D6E5-644B-84CC-AD2CB39E3F17}" destId="{19738601-C311-A84E-A605-412FD0676935}" srcOrd="0" destOrd="0" presId="urn:microsoft.com/office/officeart/2005/8/layout/process1"/>
    <dgm:cxn modelId="{59C84905-C061-284A-9E19-ACCFEF5DC241}" type="presParOf" srcId="{512A1C59-16A9-054C-8891-9DB2B889AAFD}" destId="{8216EEAB-9069-7748-AFC7-55D78D86E886}" srcOrd="0" destOrd="0" presId="urn:microsoft.com/office/officeart/2005/8/layout/process1"/>
    <dgm:cxn modelId="{D4AC44A8-9031-1E47-92BF-21CC5644ABE1}" type="presParOf" srcId="{512A1C59-16A9-054C-8891-9DB2B889AAFD}" destId="{B841C513-4FA6-8745-91B3-0AAD624C1BF3}" srcOrd="1" destOrd="0" presId="urn:microsoft.com/office/officeart/2005/8/layout/process1"/>
    <dgm:cxn modelId="{C2236062-BCE4-3148-B750-E320D3A933DF}" type="presParOf" srcId="{B841C513-4FA6-8745-91B3-0AAD624C1BF3}" destId="{DD4A4E26-9843-8444-8BA8-067A8C47E326}" srcOrd="0" destOrd="0" presId="urn:microsoft.com/office/officeart/2005/8/layout/process1"/>
    <dgm:cxn modelId="{7222B0A5-78A5-294E-8F76-9B84DDDA8740}" type="presParOf" srcId="{512A1C59-16A9-054C-8891-9DB2B889AAFD}" destId="{19738601-C311-A84E-A605-412FD0676935}" srcOrd="2"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08F2417-2BEC-6E4F-AD3B-C9972B8E16EB}" type="doc">
      <dgm:prSet loTypeId="urn:microsoft.com/office/officeart/2005/8/layout/process1" loCatId="" qsTypeId="urn:microsoft.com/office/officeart/2005/8/quickstyle/simple1" qsCatId="simple" csTypeId="urn:microsoft.com/office/officeart/2005/8/colors/accent1_2" csCatId="accent1" phldr="1"/>
      <dgm:spPr/>
    </dgm:pt>
    <dgm:pt modelId="{ECAC8851-A4EC-E14E-B265-944BEDC40074}">
      <dgm:prSet phldrT="[Text]"/>
      <dgm:spPr/>
      <dgm:t>
        <a:bodyPr/>
        <a:lstStyle/>
        <a:p>
          <a:r>
            <a:rPr lang="en-US"/>
            <a:t>Winner Status </a:t>
          </a:r>
        </a:p>
      </dgm:t>
    </dgm:pt>
    <dgm:pt modelId="{6FE314B9-5531-E248-8DEA-0CF6B421CCD9}" type="parTrans" cxnId="{4DD05504-CFDA-C446-8D41-457B10BC6F16}">
      <dgm:prSet/>
      <dgm:spPr/>
      <dgm:t>
        <a:bodyPr/>
        <a:lstStyle/>
        <a:p>
          <a:endParaRPr lang="en-US"/>
        </a:p>
      </dgm:t>
    </dgm:pt>
    <dgm:pt modelId="{18FCBF67-2412-BE40-875A-D5367CBF65A2}" type="sibTrans" cxnId="{4DD05504-CFDA-C446-8D41-457B10BC6F16}">
      <dgm:prSet/>
      <dgm:spPr/>
      <dgm:t>
        <a:bodyPr/>
        <a:lstStyle/>
        <a:p>
          <a:endParaRPr lang="en-US"/>
        </a:p>
      </dgm:t>
    </dgm:pt>
    <dgm:pt modelId="{72101FC4-2DC2-B84D-AE3D-00AB3B66C1A9}">
      <dgm:prSet phldrT="[Text]"/>
      <dgm:spPr/>
      <dgm:t>
        <a:bodyPr/>
        <a:lstStyle/>
        <a:p>
          <a:r>
            <a:rPr lang="en-US"/>
            <a:t>Electoral Integrity</a:t>
          </a:r>
        </a:p>
      </dgm:t>
    </dgm:pt>
    <dgm:pt modelId="{7A9778DE-1D93-FA44-8DDE-600E7FB310D8}" type="parTrans" cxnId="{6D3A414A-D9ED-4544-AC5C-B53000AE9030}">
      <dgm:prSet/>
      <dgm:spPr/>
      <dgm:t>
        <a:bodyPr/>
        <a:lstStyle/>
        <a:p>
          <a:endParaRPr lang="en-US"/>
        </a:p>
      </dgm:t>
    </dgm:pt>
    <dgm:pt modelId="{0D1BE6BA-66CC-8142-ADCE-3AE51BA4BB5A}" type="sibTrans" cxnId="{6D3A414A-D9ED-4544-AC5C-B53000AE9030}">
      <dgm:prSet/>
      <dgm:spPr/>
      <dgm:t>
        <a:bodyPr/>
        <a:lstStyle/>
        <a:p>
          <a:endParaRPr lang="en-US"/>
        </a:p>
      </dgm:t>
    </dgm:pt>
    <dgm:pt modelId="{9E7F72AF-8D0D-1C42-8C9F-6FF9B07DB725}">
      <dgm:prSet phldrT="[Text]"/>
      <dgm:spPr/>
      <dgm:t>
        <a:bodyPr/>
        <a:lstStyle/>
        <a:p>
          <a:r>
            <a:rPr lang="en-US"/>
            <a:t>Political Support</a:t>
          </a:r>
        </a:p>
      </dgm:t>
    </dgm:pt>
    <dgm:pt modelId="{C4F0C42B-9FD5-004F-A76E-48CBF96FE08B}" type="parTrans" cxnId="{A34323B9-F774-914B-A193-6F02A2346C0F}">
      <dgm:prSet/>
      <dgm:spPr/>
      <dgm:t>
        <a:bodyPr/>
        <a:lstStyle/>
        <a:p>
          <a:endParaRPr lang="en-US"/>
        </a:p>
      </dgm:t>
    </dgm:pt>
    <dgm:pt modelId="{5B615C5B-F47A-C745-9144-A5352F25D40A}" type="sibTrans" cxnId="{A34323B9-F774-914B-A193-6F02A2346C0F}">
      <dgm:prSet/>
      <dgm:spPr/>
      <dgm:t>
        <a:bodyPr/>
        <a:lstStyle/>
        <a:p>
          <a:endParaRPr lang="en-US"/>
        </a:p>
      </dgm:t>
    </dgm:pt>
    <dgm:pt modelId="{D512391E-15DD-B54C-B9D2-91D442F800F6}" type="pres">
      <dgm:prSet presAssocID="{308F2417-2BEC-6E4F-AD3B-C9972B8E16EB}" presName="Name0" presStyleCnt="0">
        <dgm:presLayoutVars>
          <dgm:dir/>
          <dgm:resizeHandles val="exact"/>
        </dgm:presLayoutVars>
      </dgm:prSet>
      <dgm:spPr/>
    </dgm:pt>
    <dgm:pt modelId="{B02C7110-91B4-EC4F-95C8-607011F72A7F}" type="pres">
      <dgm:prSet presAssocID="{ECAC8851-A4EC-E14E-B265-944BEDC40074}" presName="node" presStyleLbl="node1" presStyleIdx="0" presStyleCnt="3" custScaleX="174195" custScaleY="68786">
        <dgm:presLayoutVars>
          <dgm:bulletEnabled val="1"/>
        </dgm:presLayoutVars>
      </dgm:prSet>
      <dgm:spPr/>
    </dgm:pt>
    <dgm:pt modelId="{CB90F658-315B-124E-AABD-2E398D2F39ED}" type="pres">
      <dgm:prSet presAssocID="{18FCBF67-2412-BE40-875A-D5367CBF65A2}" presName="sibTrans" presStyleLbl="sibTrans2D1" presStyleIdx="0" presStyleCnt="2"/>
      <dgm:spPr/>
    </dgm:pt>
    <dgm:pt modelId="{6A7CB7A8-FE95-3A40-A9F4-DE28144503D8}" type="pres">
      <dgm:prSet presAssocID="{18FCBF67-2412-BE40-875A-D5367CBF65A2}" presName="connectorText" presStyleLbl="sibTrans2D1" presStyleIdx="0" presStyleCnt="2"/>
      <dgm:spPr/>
    </dgm:pt>
    <dgm:pt modelId="{74BD1191-65A0-6943-95BD-843155F160CF}" type="pres">
      <dgm:prSet presAssocID="{72101FC4-2DC2-B84D-AE3D-00AB3B66C1A9}" presName="node" presStyleLbl="node1" presStyleIdx="1" presStyleCnt="3" custScaleX="172747" custScaleY="37088" custLinFactNeighborX="-8422" custLinFactNeighborY="-89833">
        <dgm:presLayoutVars>
          <dgm:bulletEnabled val="1"/>
        </dgm:presLayoutVars>
      </dgm:prSet>
      <dgm:spPr/>
    </dgm:pt>
    <dgm:pt modelId="{FD762CA4-438F-0745-9981-2452E02D566E}" type="pres">
      <dgm:prSet presAssocID="{0D1BE6BA-66CC-8142-ADCE-3AE51BA4BB5A}" presName="sibTrans" presStyleLbl="sibTrans2D1" presStyleIdx="1" presStyleCnt="2"/>
      <dgm:spPr/>
    </dgm:pt>
    <dgm:pt modelId="{B15A6871-60C2-6643-9643-CB6276EE23FF}" type="pres">
      <dgm:prSet presAssocID="{0D1BE6BA-66CC-8142-ADCE-3AE51BA4BB5A}" presName="connectorText" presStyleLbl="sibTrans2D1" presStyleIdx="1" presStyleCnt="2"/>
      <dgm:spPr/>
    </dgm:pt>
    <dgm:pt modelId="{96B95B93-227E-6D4E-A3A6-2286FA2C2A16}" type="pres">
      <dgm:prSet presAssocID="{9E7F72AF-8D0D-1C42-8C9F-6FF9B07DB725}" presName="node" presStyleLbl="node1" presStyleIdx="2" presStyleCnt="3" custScaleX="165337" custScaleY="76455">
        <dgm:presLayoutVars>
          <dgm:bulletEnabled val="1"/>
        </dgm:presLayoutVars>
      </dgm:prSet>
      <dgm:spPr/>
    </dgm:pt>
  </dgm:ptLst>
  <dgm:cxnLst>
    <dgm:cxn modelId="{4DD05504-CFDA-C446-8D41-457B10BC6F16}" srcId="{308F2417-2BEC-6E4F-AD3B-C9972B8E16EB}" destId="{ECAC8851-A4EC-E14E-B265-944BEDC40074}" srcOrd="0" destOrd="0" parTransId="{6FE314B9-5531-E248-8DEA-0CF6B421CCD9}" sibTransId="{18FCBF67-2412-BE40-875A-D5367CBF65A2}"/>
    <dgm:cxn modelId="{B265252D-AA60-464C-B2B5-731E9FD44CD4}" type="presOf" srcId="{0D1BE6BA-66CC-8142-ADCE-3AE51BA4BB5A}" destId="{FD762CA4-438F-0745-9981-2452E02D566E}" srcOrd="0" destOrd="0" presId="urn:microsoft.com/office/officeart/2005/8/layout/process1"/>
    <dgm:cxn modelId="{A54E2B48-28CB-CC42-A9C2-5D744AD00E56}" type="presOf" srcId="{9E7F72AF-8D0D-1C42-8C9F-6FF9B07DB725}" destId="{96B95B93-227E-6D4E-A3A6-2286FA2C2A16}" srcOrd="0" destOrd="0" presId="urn:microsoft.com/office/officeart/2005/8/layout/process1"/>
    <dgm:cxn modelId="{6D3A414A-D9ED-4544-AC5C-B53000AE9030}" srcId="{308F2417-2BEC-6E4F-AD3B-C9972B8E16EB}" destId="{72101FC4-2DC2-B84D-AE3D-00AB3B66C1A9}" srcOrd="1" destOrd="0" parTransId="{7A9778DE-1D93-FA44-8DDE-600E7FB310D8}" sibTransId="{0D1BE6BA-66CC-8142-ADCE-3AE51BA4BB5A}"/>
    <dgm:cxn modelId="{4F10B18B-5247-3645-AB5A-684BB3A3B7A3}" type="presOf" srcId="{308F2417-2BEC-6E4F-AD3B-C9972B8E16EB}" destId="{D512391E-15DD-B54C-B9D2-91D442F800F6}" srcOrd="0" destOrd="0" presId="urn:microsoft.com/office/officeart/2005/8/layout/process1"/>
    <dgm:cxn modelId="{187DD7A4-BE87-444A-B6E9-BE799018886C}" type="presOf" srcId="{18FCBF67-2412-BE40-875A-D5367CBF65A2}" destId="{6A7CB7A8-FE95-3A40-A9F4-DE28144503D8}" srcOrd="1" destOrd="0" presId="urn:microsoft.com/office/officeart/2005/8/layout/process1"/>
    <dgm:cxn modelId="{A34323B9-F774-914B-A193-6F02A2346C0F}" srcId="{308F2417-2BEC-6E4F-AD3B-C9972B8E16EB}" destId="{9E7F72AF-8D0D-1C42-8C9F-6FF9B07DB725}" srcOrd="2" destOrd="0" parTransId="{C4F0C42B-9FD5-004F-A76E-48CBF96FE08B}" sibTransId="{5B615C5B-F47A-C745-9144-A5352F25D40A}"/>
    <dgm:cxn modelId="{028D7DBE-65CF-1049-8D7A-1E513F17D3FB}" type="presOf" srcId="{ECAC8851-A4EC-E14E-B265-944BEDC40074}" destId="{B02C7110-91B4-EC4F-95C8-607011F72A7F}" srcOrd="0" destOrd="0" presId="urn:microsoft.com/office/officeart/2005/8/layout/process1"/>
    <dgm:cxn modelId="{2500A0C8-0778-6943-814C-869D44FEDBF8}" type="presOf" srcId="{0D1BE6BA-66CC-8142-ADCE-3AE51BA4BB5A}" destId="{B15A6871-60C2-6643-9643-CB6276EE23FF}" srcOrd="1" destOrd="0" presId="urn:microsoft.com/office/officeart/2005/8/layout/process1"/>
    <dgm:cxn modelId="{1E7D69F7-B55C-0546-8AE2-39EB73D424AF}" type="presOf" srcId="{18FCBF67-2412-BE40-875A-D5367CBF65A2}" destId="{CB90F658-315B-124E-AABD-2E398D2F39ED}" srcOrd="0" destOrd="0" presId="urn:microsoft.com/office/officeart/2005/8/layout/process1"/>
    <dgm:cxn modelId="{F0C3B1F7-0A8C-0749-866F-66D703AA5E11}" type="presOf" srcId="{72101FC4-2DC2-B84D-AE3D-00AB3B66C1A9}" destId="{74BD1191-65A0-6943-95BD-843155F160CF}" srcOrd="0" destOrd="0" presId="urn:microsoft.com/office/officeart/2005/8/layout/process1"/>
    <dgm:cxn modelId="{BA10E6BB-117E-0A4F-8770-29E9A4B58C4C}" type="presParOf" srcId="{D512391E-15DD-B54C-B9D2-91D442F800F6}" destId="{B02C7110-91B4-EC4F-95C8-607011F72A7F}" srcOrd="0" destOrd="0" presId="urn:microsoft.com/office/officeart/2005/8/layout/process1"/>
    <dgm:cxn modelId="{64EA2361-525F-A740-980E-EE43BBE20E67}" type="presParOf" srcId="{D512391E-15DD-B54C-B9D2-91D442F800F6}" destId="{CB90F658-315B-124E-AABD-2E398D2F39ED}" srcOrd="1" destOrd="0" presId="urn:microsoft.com/office/officeart/2005/8/layout/process1"/>
    <dgm:cxn modelId="{8E9C022B-EF53-FF49-9216-FE3E1D3A084C}" type="presParOf" srcId="{CB90F658-315B-124E-AABD-2E398D2F39ED}" destId="{6A7CB7A8-FE95-3A40-A9F4-DE28144503D8}" srcOrd="0" destOrd="0" presId="urn:microsoft.com/office/officeart/2005/8/layout/process1"/>
    <dgm:cxn modelId="{25E3FB87-1AD1-7541-862E-07A133AFDD7F}" type="presParOf" srcId="{D512391E-15DD-B54C-B9D2-91D442F800F6}" destId="{74BD1191-65A0-6943-95BD-843155F160CF}" srcOrd="2" destOrd="0" presId="urn:microsoft.com/office/officeart/2005/8/layout/process1"/>
    <dgm:cxn modelId="{E0AF6B5B-301D-7D47-AB29-61C15F661C09}" type="presParOf" srcId="{D512391E-15DD-B54C-B9D2-91D442F800F6}" destId="{FD762CA4-438F-0745-9981-2452E02D566E}" srcOrd="3" destOrd="0" presId="urn:microsoft.com/office/officeart/2005/8/layout/process1"/>
    <dgm:cxn modelId="{DAE6E577-961A-1A43-B2C3-378F8107E60D}" type="presParOf" srcId="{FD762CA4-438F-0745-9981-2452E02D566E}" destId="{B15A6871-60C2-6643-9643-CB6276EE23FF}" srcOrd="0" destOrd="0" presId="urn:microsoft.com/office/officeart/2005/8/layout/process1"/>
    <dgm:cxn modelId="{C6D97127-487F-624E-A11C-52506230575C}" type="presParOf" srcId="{D512391E-15DD-B54C-B9D2-91D442F800F6}" destId="{96B95B93-227E-6D4E-A3A6-2286FA2C2A16}"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D15D6E0-2397-8243-BDEF-88E7AD3CDF1B}" type="doc">
      <dgm:prSet loTypeId="urn:microsoft.com/office/officeart/2005/8/layout/process1" loCatId="" qsTypeId="urn:microsoft.com/office/officeart/2005/8/quickstyle/simple1" qsCatId="simple" csTypeId="urn:microsoft.com/office/officeart/2005/8/colors/accent1_2" csCatId="accent1" phldr="1"/>
      <dgm:spPr/>
    </dgm:pt>
    <dgm:pt modelId="{2DAA29AC-60FF-8A40-A7C7-6B47B38B236C}">
      <dgm:prSet phldrT="[Text]"/>
      <dgm:spPr/>
      <dgm:t>
        <a:bodyPr/>
        <a:lstStyle/>
        <a:p>
          <a:pPr algn="ctr"/>
          <a:r>
            <a:rPr lang="en-US"/>
            <a:t>Legitimacy Gap </a:t>
          </a:r>
        </a:p>
      </dgm:t>
    </dgm:pt>
    <dgm:pt modelId="{D9BBB2EF-FA18-914D-9122-70C5A0D3F80E}" type="parTrans" cxnId="{6554F9C5-A98D-1145-9ADF-EB84F65F176E}">
      <dgm:prSet/>
      <dgm:spPr/>
      <dgm:t>
        <a:bodyPr/>
        <a:lstStyle/>
        <a:p>
          <a:pPr algn="ctr"/>
          <a:endParaRPr lang="en-US"/>
        </a:p>
      </dgm:t>
    </dgm:pt>
    <dgm:pt modelId="{B01ECEF9-9E5D-0749-B275-E0DFA533D214}" type="sibTrans" cxnId="{6554F9C5-A98D-1145-9ADF-EB84F65F176E}">
      <dgm:prSet/>
      <dgm:spPr/>
      <dgm:t>
        <a:bodyPr/>
        <a:lstStyle/>
        <a:p>
          <a:pPr algn="ctr"/>
          <a:endParaRPr lang="en-US"/>
        </a:p>
      </dgm:t>
    </dgm:pt>
    <dgm:pt modelId="{DC6E5372-03E9-2542-A014-2D1B9F6D4726}">
      <dgm:prSet phldrT="[Text]"/>
      <dgm:spPr/>
      <dgm:t>
        <a:bodyPr/>
        <a:lstStyle/>
        <a:p>
          <a:pPr algn="ctr"/>
          <a:r>
            <a:rPr lang="en-US"/>
            <a:t>Political Turnover</a:t>
          </a:r>
        </a:p>
      </dgm:t>
    </dgm:pt>
    <dgm:pt modelId="{78DA0137-3761-3645-9BA1-9160F808B2E3}" type="parTrans" cxnId="{5EEF2438-65AE-2C44-B1A6-4CDD0FB02809}">
      <dgm:prSet/>
      <dgm:spPr/>
      <dgm:t>
        <a:bodyPr/>
        <a:lstStyle/>
        <a:p>
          <a:pPr algn="ctr"/>
          <a:endParaRPr lang="en-US"/>
        </a:p>
      </dgm:t>
    </dgm:pt>
    <dgm:pt modelId="{E9ABD90B-367E-9249-B190-4F0C2A85E9A6}" type="sibTrans" cxnId="{5EEF2438-65AE-2C44-B1A6-4CDD0FB02809}">
      <dgm:prSet/>
      <dgm:spPr/>
      <dgm:t>
        <a:bodyPr/>
        <a:lstStyle/>
        <a:p>
          <a:pPr algn="ctr"/>
          <a:endParaRPr lang="en-US"/>
        </a:p>
      </dgm:t>
    </dgm:pt>
    <dgm:pt modelId="{8DD7D850-DCD9-B94D-A469-FB760E992B90}">
      <dgm:prSet phldrT="[Text]"/>
      <dgm:spPr/>
      <dgm:t>
        <a:bodyPr/>
        <a:lstStyle/>
        <a:p>
          <a:pPr algn="ctr"/>
          <a:r>
            <a:rPr lang="en-US"/>
            <a:t>Convergence of Attitudes</a:t>
          </a:r>
        </a:p>
      </dgm:t>
    </dgm:pt>
    <dgm:pt modelId="{74936366-7A5B-9447-8D0B-9C6F1A664779}" type="parTrans" cxnId="{3461DA05-29F3-854D-9ECF-2195B21DCA7D}">
      <dgm:prSet/>
      <dgm:spPr/>
      <dgm:t>
        <a:bodyPr/>
        <a:lstStyle/>
        <a:p>
          <a:pPr algn="ctr"/>
          <a:endParaRPr lang="en-US"/>
        </a:p>
      </dgm:t>
    </dgm:pt>
    <dgm:pt modelId="{6EF6E969-C651-DC42-A1C3-E12A61D27AF9}" type="sibTrans" cxnId="{3461DA05-29F3-854D-9ECF-2195B21DCA7D}">
      <dgm:prSet/>
      <dgm:spPr/>
      <dgm:t>
        <a:bodyPr/>
        <a:lstStyle/>
        <a:p>
          <a:pPr algn="ctr"/>
          <a:endParaRPr lang="en-US"/>
        </a:p>
      </dgm:t>
    </dgm:pt>
    <dgm:pt modelId="{30EE0572-A557-064D-8285-25003B22240F}" type="pres">
      <dgm:prSet presAssocID="{0D15D6E0-2397-8243-BDEF-88E7AD3CDF1B}" presName="Name0" presStyleCnt="0">
        <dgm:presLayoutVars>
          <dgm:dir/>
          <dgm:resizeHandles val="exact"/>
        </dgm:presLayoutVars>
      </dgm:prSet>
      <dgm:spPr/>
    </dgm:pt>
    <dgm:pt modelId="{993CB0CD-22B2-5848-AFA8-40EB33CB8759}" type="pres">
      <dgm:prSet presAssocID="{2DAA29AC-60FF-8A40-A7C7-6B47B38B236C}" presName="node" presStyleLbl="node1" presStyleIdx="0" presStyleCnt="3">
        <dgm:presLayoutVars>
          <dgm:bulletEnabled val="1"/>
        </dgm:presLayoutVars>
      </dgm:prSet>
      <dgm:spPr/>
    </dgm:pt>
    <dgm:pt modelId="{50252119-82AA-F94F-8398-213AB3C14FAA}" type="pres">
      <dgm:prSet presAssocID="{B01ECEF9-9E5D-0749-B275-E0DFA533D214}" presName="sibTrans" presStyleLbl="sibTrans2D1" presStyleIdx="0" presStyleCnt="2"/>
      <dgm:spPr/>
    </dgm:pt>
    <dgm:pt modelId="{18AAFB53-D66E-A342-B318-CFBB259054F7}" type="pres">
      <dgm:prSet presAssocID="{B01ECEF9-9E5D-0749-B275-E0DFA533D214}" presName="connectorText" presStyleLbl="sibTrans2D1" presStyleIdx="0" presStyleCnt="2"/>
      <dgm:spPr/>
    </dgm:pt>
    <dgm:pt modelId="{27E9ED16-DFFD-F947-B381-AFB3FDEB17ED}" type="pres">
      <dgm:prSet presAssocID="{DC6E5372-03E9-2542-A014-2D1B9F6D4726}" presName="node" presStyleLbl="node1" presStyleIdx="1" presStyleCnt="3">
        <dgm:presLayoutVars>
          <dgm:bulletEnabled val="1"/>
        </dgm:presLayoutVars>
      </dgm:prSet>
      <dgm:spPr/>
    </dgm:pt>
    <dgm:pt modelId="{0DCF7C9D-695A-A945-86B7-957A6EF4448A}" type="pres">
      <dgm:prSet presAssocID="{E9ABD90B-367E-9249-B190-4F0C2A85E9A6}" presName="sibTrans" presStyleLbl="sibTrans2D1" presStyleIdx="1" presStyleCnt="2"/>
      <dgm:spPr/>
    </dgm:pt>
    <dgm:pt modelId="{ACF96685-25A7-274A-9986-F784232935C8}" type="pres">
      <dgm:prSet presAssocID="{E9ABD90B-367E-9249-B190-4F0C2A85E9A6}" presName="connectorText" presStyleLbl="sibTrans2D1" presStyleIdx="1" presStyleCnt="2"/>
      <dgm:spPr/>
    </dgm:pt>
    <dgm:pt modelId="{849FADA9-DA24-344D-AD9C-362C214A6A19}" type="pres">
      <dgm:prSet presAssocID="{8DD7D850-DCD9-B94D-A469-FB760E992B90}" presName="node" presStyleLbl="node1" presStyleIdx="2" presStyleCnt="3">
        <dgm:presLayoutVars>
          <dgm:bulletEnabled val="1"/>
        </dgm:presLayoutVars>
      </dgm:prSet>
      <dgm:spPr/>
    </dgm:pt>
  </dgm:ptLst>
  <dgm:cxnLst>
    <dgm:cxn modelId="{3461DA05-29F3-854D-9ECF-2195B21DCA7D}" srcId="{0D15D6E0-2397-8243-BDEF-88E7AD3CDF1B}" destId="{8DD7D850-DCD9-B94D-A469-FB760E992B90}" srcOrd="2" destOrd="0" parTransId="{74936366-7A5B-9447-8D0B-9C6F1A664779}" sibTransId="{6EF6E969-C651-DC42-A1C3-E12A61D27AF9}"/>
    <dgm:cxn modelId="{4D616F07-BDAB-7049-B009-CBE49C053657}" type="presOf" srcId="{E9ABD90B-367E-9249-B190-4F0C2A85E9A6}" destId="{ACF96685-25A7-274A-9986-F784232935C8}" srcOrd="1" destOrd="0" presId="urn:microsoft.com/office/officeart/2005/8/layout/process1"/>
    <dgm:cxn modelId="{D2ABB92E-9F00-F240-B4E4-C781534B14F9}" type="presOf" srcId="{B01ECEF9-9E5D-0749-B275-E0DFA533D214}" destId="{50252119-82AA-F94F-8398-213AB3C14FAA}" srcOrd="0" destOrd="0" presId="urn:microsoft.com/office/officeart/2005/8/layout/process1"/>
    <dgm:cxn modelId="{5EEF2438-65AE-2C44-B1A6-4CDD0FB02809}" srcId="{0D15D6E0-2397-8243-BDEF-88E7AD3CDF1B}" destId="{DC6E5372-03E9-2542-A014-2D1B9F6D4726}" srcOrd="1" destOrd="0" parTransId="{78DA0137-3761-3645-9BA1-9160F808B2E3}" sibTransId="{E9ABD90B-367E-9249-B190-4F0C2A85E9A6}"/>
    <dgm:cxn modelId="{0A981D55-61C6-5243-AE03-86BE042B3E42}" type="presOf" srcId="{E9ABD90B-367E-9249-B190-4F0C2A85E9A6}" destId="{0DCF7C9D-695A-A945-86B7-957A6EF4448A}" srcOrd="0" destOrd="0" presId="urn:microsoft.com/office/officeart/2005/8/layout/process1"/>
    <dgm:cxn modelId="{8ECC82B0-059D-B744-B85F-71852284300B}" type="presOf" srcId="{DC6E5372-03E9-2542-A014-2D1B9F6D4726}" destId="{27E9ED16-DFFD-F947-B381-AFB3FDEB17ED}" srcOrd="0" destOrd="0" presId="urn:microsoft.com/office/officeart/2005/8/layout/process1"/>
    <dgm:cxn modelId="{1B2386B4-9C88-9340-8FBD-538DB44B697C}" type="presOf" srcId="{B01ECEF9-9E5D-0749-B275-E0DFA533D214}" destId="{18AAFB53-D66E-A342-B318-CFBB259054F7}" srcOrd="1" destOrd="0" presId="urn:microsoft.com/office/officeart/2005/8/layout/process1"/>
    <dgm:cxn modelId="{6554F9C5-A98D-1145-9ADF-EB84F65F176E}" srcId="{0D15D6E0-2397-8243-BDEF-88E7AD3CDF1B}" destId="{2DAA29AC-60FF-8A40-A7C7-6B47B38B236C}" srcOrd="0" destOrd="0" parTransId="{D9BBB2EF-FA18-914D-9122-70C5A0D3F80E}" sibTransId="{B01ECEF9-9E5D-0749-B275-E0DFA533D214}"/>
    <dgm:cxn modelId="{5ADA91DF-57A8-EB4B-98D7-BF87CA762429}" type="presOf" srcId="{0D15D6E0-2397-8243-BDEF-88E7AD3CDF1B}" destId="{30EE0572-A557-064D-8285-25003B22240F}" srcOrd="0" destOrd="0" presId="urn:microsoft.com/office/officeart/2005/8/layout/process1"/>
    <dgm:cxn modelId="{00B10DE7-5799-E644-9C24-4E8B092029ED}" type="presOf" srcId="{8DD7D850-DCD9-B94D-A469-FB760E992B90}" destId="{849FADA9-DA24-344D-AD9C-362C214A6A19}" srcOrd="0" destOrd="0" presId="urn:microsoft.com/office/officeart/2005/8/layout/process1"/>
    <dgm:cxn modelId="{207282F7-55AC-F441-9CDB-ED15F04ACD38}" type="presOf" srcId="{2DAA29AC-60FF-8A40-A7C7-6B47B38B236C}" destId="{993CB0CD-22B2-5848-AFA8-40EB33CB8759}" srcOrd="0" destOrd="0" presId="urn:microsoft.com/office/officeart/2005/8/layout/process1"/>
    <dgm:cxn modelId="{3C04E749-CE90-7648-AE41-92B3E7277EDD}" type="presParOf" srcId="{30EE0572-A557-064D-8285-25003B22240F}" destId="{993CB0CD-22B2-5848-AFA8-40EB33CB8759}" srcOrd="0" destOrd="0" presId="urn:microsoft.com/office/officeart/2005/8/layout/process1"/>
    <dgm:cxn modelId="{E529527B-8436-9441-98A2-74FF6678793F}" type="presParOf" srcId="{30EE0572-A557-064D-8285-25003B22240F}" destId="{50252119-82AA-F94F-8398-213AB3C14FAA}" srcOrd="1" destOrd="0" presId="urn:microsoft.com/office/officeart/2005/8/layout/process1"/>
    <dgm:cxn modelId="{0B729F73-05F5-8E40-98AE-448D2D626C0C}" type="presParOf" srcId="{50252119-82AA-F94F-8398-213AB3C14FAA}" destId="{18AAFB53-D66E-A342-B318-CFBB259054F7}" srcOrd="0" destOrd="0" presId="urn:microsoft.com/office/officeart/2005/8/layout/process1"/>
    <dgm:cxn modelId="{BF6716DB-8ED6-AD44-B274-8C97302E5777}" type="presParOf" srcId="{30EE0572-A557-064D-8285-25003B22240F}" destId="{27E9ED16-DFFD-F947-B381-AFB3FDEB17ED}" srcOrd="2" destOrd="0" presId="urn:microsoft.com/office/officeart/2005/8/layout/process1"/>
    <dgm:cxn modelId="{C747F9BB-6BCB-0E43-A9C1-6642FDEE1195}" type="presParOf" srcId="{30EE0572-A557-064D-8285-25003B22240F}" destId="{0DCF7C9D-695A-A945-86B7-957A6EF4448A}" srcOrd="3" destOrd="0" presId="urn:microsoft.com/office/officeart/2005/8/layout/process1"/>
    <dgm:cxn modelId="{48260338-7115-CE4E-938A-1C79FDA1C8C6}" type="presParOf" srcId="{0DCF7C9D-695A-A945-86B7-957A6EF4448A}" destId="{ACF96685-25A7-274A-9986-F784232935C8}" srcOrd="0" destOrd="0" presId="urn:microsoft.com/office/officeart/2005/8/layout/process1"/>
    <dgm:cxn modelId="{51F97B0E-2CFB-8F44-B1C4-9D8DC6C069A5}" type="presParOf" srcId="{30EE0572-A557-064D-8285-25003B22240F}" destId="{849FADA9-DA24-344D-AD9C-362C214A6A19}" srcOrd="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16EEAB-9069-7748-AFC7-55D78D86E886}">
      <dsp:nvSpPr>
        <dsp:cNvPr id="0" name=""/>
        <dsp:cNvSpPr/>
      </dsp:nvSpPr>
      <dsp:spPr>
        <a:xfrm>
          <a:off x="0" y="0"/>
          <a:ext cx="2014942" cy="2775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Winner Status</a:t>
          </a:r>
        </a:p>
      </dsp:txBody>
      <dsp:txXfrm>
        <a:off x="8130" y="8130"/>
        <a:ext cx="1998682" cy="261325"/>
      </dsp:txXfrm>
    </dsp:sp>
    <dsp:sp modelId="{B841C513-4FA6-8745-91B3-0AAD624C1BF3}">
      <dsp:nvSpPr>
        <dsp:cNvPr id="0" name=""/>
        <dsp:cNvSpPr/>
      </dsp:nvSpPr>
      <dsp:spPr>
        <a:xfrm>
          <a:off x="2368132" y="0"/>
          <a:ext cx="748760" cy="2775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368132" y="55517"/>
        <a:ext cx="665485" cy="166551"/>
      </dsp:txXfrm>
    </dsp:sp>
    <dsp:sp modelId="{19738601-C311-A84E-A605-412FD0676935}">
      <dsp:nvSpPr>
        <dsp:cNvPr id="0" name=""/>
        <dsp:cNvSpPr/>
      </dsp:nvSpPr>
      <dsp:spPr>
        <a:xfrm>
          <a:off x="3427699" y="-22245"/>
          <a:ext cx="1989581" cy="3220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Political Support</a:t>
          </a:r>
        </a:p>
      </dsp:txBody>
      <dsp:txXfrm>
        <a:off x="3437132" y="-12812"/>
        <a:ext cx="1970715" cy="3032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2C7110-91B4-EC4F-95C8-607011F72A7F}">
      <dsp:nvSpPr>
        <dsp:cNvPr id="0" name=""/>
        <dsp:cNvSpPr/>
      </dsp:nvSpPr>
      <dsp:spPr>
        <a:xfrm>
          <a:off x="2333" y="260548"/>
          <a:ext cx="1676102" cy="4337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Winner Status </a:t>
          </a:r>
        </a:p>
      </dsp:txBody>
      <dsp:txXfrm>
        <a:off x="15037" y="273252"/>
        <a:ext cx="1650694" cy="408354"/>
      </dsp:txXfrm>
    </dsp:sp>
    <dsp:sp modelId="{CB90F658-315B-124E-AABD-2E398D2F39ED}">
      <dsp:nvSpPr>
        <dsp:cNvPr id="0" name=""/>
        <dsp:cNvSpPr/>
      </dsp:nvSpPr>
      <dsp:spPr>
        <a:xfrm rot="20993357">
          <a:off x="1808173" y="160207"/>
          <a:ext cx="284132" cy="2386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808729" y="214216"/>
        <a:ext cx="212545" cy="143175"/>
      </dsp:txXfrm>
    </dsp:sp>
    <dsp:sp modelId="{74BD1191-65A0-6943-95BD-843155F160CF}">
      <dsp:nvSpPr>
        <dsp:cNvPr id="0" name=""/>
        <dsp:cNvSpPr/>
      </dsp:nvSpPr>
      <dsp:spPr>
        <a:xfrm>
          <a:off x="2030901" y="0"/>
          <a:ext cx="1662169" cy="23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Electoral Integrity</a:t>
          </a:r>
        </a:p>
      </dsp:txBody>
      <dsp:txXfrm>
        <a:off x="2037751" y="6850"/>
        <a:ext cx="1648469" cy="220175"/>
      </dsp:txXfrm>
    </dsp:sp>
    <dsp:sp modelId="{FD762CA4-438F-0745-9981-2452E02D566E}">
      <dsp:nvSpPr>
        <dsp:cNvPr id="0" name=""/>
        <dsp:cNvSpPr/>
      </dsp:nvSpPr>
      <dsp:spPr>
        <a:xfrm rot="600183">
          <a:off x="3668922" y="167738"/>
          <a:ext cx="315049" cy="2386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69466" y="209246"/>
        <a:ext cx="243462" cy="143175"/>
      </dsp:txXfrm>
    </dsp:sp>
    <dsp:sp modelId="{96B95B93-227E-6D4E-A3A6-2286FA2C2A16}">
      <dsp:nvSpPr>
        <dsp:cNvPr id="0" name=""/>
        <dsp:cNvSpPr/>
      </dsp:nvSpPr>
      <dsp:spPr>
        <a:xfrm>
          <a:off x="4110365" y="236368"/>
          <a:ext cx="1590870" cy="4821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Political Support</a:t>
          </a:r>
        </a:p>
      </dsp:txBody>
      <dsp:txXfrm>
        <a:off x="4124486" y="250489"/>
        <a:ext cx="1562628" cy="4538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3CB0CD-22B2-5848-AFA8-40EB33CB8759}">
      <dsp:nvSpPr>
        <dsp:cNvPr id="0" name=""/>
        <dsp:cNvSpPr/>
      </dsp:nvSpPr>
      <dsp:spPr>
        <a:xfrm>
          <a:off x="2554" y="130797"/>
          <a:ext cx="763544" cy="4581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Legitimacy Gap </a:t>
          </a:r>
        </a:p>
      </dsp:txBody>
      <dsp:txXfrm>
        <a:off x="15972" y="144215"/>
        <a:ext cx="736708" cy="431290"/>
      </dsp:txXfrm>
    </dsp:sp>
    <dsp:sp modelId="{50252119-82AA-F94F-8398-213AB3C14FAA}">
      <dsp:nvSpPr>
        <dsp:cNvPr id="0" name=""/>
        <dsp:cNvSpPr/>
      </dsp:nvSpPr>
      <dsp:spPr>
        <a:xfrm>
          <a:off x="842453" y="265180"/>
          <a:ext cx="161871" cy="1893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842453" y="303052"/>
        <a:ext cx="113310" cy="113615"/>
      </dsp:txXfrm>
    </dsp:sp>
    <dsp:sp modelId="{27E9ED16-DFFD-F947-B381-AFB3FDEB17ED}">
      <dsp:nvSpPr>
        <dsp:cNvPr id="0" name=""/>
        <dsp:cNvSpPr/>
      </dsp:nvSpPr>
      <dsp:spPr>
        <a:xfrm>
          <a:off x="1071517" y="130797"/>
          <a:ext cx="763544" cy="4581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Political Turnover</a:t>
          </a:r>
        </a:p>
      </dsp:txBody>
      <dsp:txXfrm>
        <a:off x="1084935" y="144215"/>
        <a:ext cx="736708" cy="431290"/>
      </dsp:txXfrm>
    </dsp:sp>
    <dsp:sp modelId="{0DCF7C9D-695A-A945-86B7-957A6EF4448A}">
      <dsp:nvSpPr>
        <dsp:cNvPr id="0" name=""/>
        <dsp:cNvSpPr/>
      </dsp:nvSpPr>
      <dsp:spPr>
        <a:xfrm>
          <a:off x="1911416" y="265180"/>
          <a:ext cx="161871" cy="1893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911416" y="303052"/>
        <a:ext cx="113310" cy="113615"/>
      </dsp:txXfrm>
    </dsp:sp>
    <dsp:sp modelId="{849FADA9-DA24-344D-AD9C-362C214A6A19}">
      <dsp:nvSpPr>
        <dsp:cNvPr id="0" name=""/>
        <dsp:cNvSpPr/>
      </dsp:nvSpPr>
      <dsp:spPr>
        <a:xfrm>
          <a:off x="2140479" y="130797"/>
          <a:ext cx="763544" cy="4581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Convergence of Attitudes</a:t>
          </a:r>
        </a:p>
      </dsp:txBody>
      <dsp:txXfrm>
        <a:off x="2153897" y="144215"/>
        <a:ext cx="736708" cy="43129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E69EF-EA9E-754B-8625-79758B507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13</Pages>
  <Words>5413</Words>
  <Characters>30859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Qabazard, Ahmad</dc:creator>
  <cp:keywords/>
  <dc:description/>
  <cp:lastModifiedBy>Qabazard, Ahmad</cp:lastModifiedBy>
  <cp:revision>19</cp:revision>
  <dcterms:created xsi:type="dcterms:W3CDTF">2019-12-29T19:35:00Z</dcterms:created>
  <dcterms:modified xsi:type="dcterms:W3CDTF">2020-01-09T14:01:00Z</dcterms:modified>
</cp:coreProperties>
</file>