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4"/>
          <w:szCs w:val="44"/>
        </w:rPr>
        <w:t xml:space="preserve">Data Leakage Prevention &amp; Detection — Completion Roadmap</w:t>
      </w:r>
    </w:p>
    <w:p>
      <w:pPr>
        <w:spacing w:after="40" w:before="0"/>
        <w:jc w:val="center"/>
      </w:pPr>
      <w:r>
        <w:rPr>
          <w:rFonts w:ascii="Arial" w:cs="Arial" w:eastAsia="Arial" w:hAnsi="Arial"/>
          <w:color w:val="444444"/>
          <w:sz w:val="20"/>
          <w:szCs w:val="20"/>
        </w:rPr>
        <w:t xml:space="preserve">Providence Global Center (PGC) ↔ AdventHealth (AH)  |  March 2026  |  Owner: Sourav Chanda / Cybersecurity Team</w:t>
      </w:r>
    </w:p>
    <w:p>
      <w:pPr>
        <w:spacing w:after="240" w:before="0"/>
        <w:jc w:val="center"/>
      </w:pPr>
      <w:r>
        <w:rPr>
          <w:rFonts w:ascii="Arial" w:cs="Arial" w:eastAsia="Arial" w:hAnsi="Arial"/>
          <w:b/>
          <w:bCs/>
          <w:color w:val="C00000"/>
          <w:sz w:val="18"/>
          <w:szCs w:val="18"/>
        </w:rPr>
        <w:t xml:space="preserve">Item 10 — MSA DLP Control  |  Due Date: 30/11/2025 (OVERDUE)  |  Nikhil in progress</w:t>
      </w:r>
    </w:p>
    <w:p>
      <w:pPr>
        <w:pBdr>
          <w:bottom w:val="single" w:color="1F4E79" w:sz="6" w:space="1"/>
        </w:pBdr>
        <w:spacing w:after="120" w:before="320"/>
      </w:pPr>
      <w:r>
        <w:rPr>
          <w:rFonts w:ascii="Arial" w:cs="Arial" w:eastAsia="Arial" w:hAnsi="Arial"/>
          <w:b/>
          <w:bCs/>
          <w:color w:val="1F4E79"/>
          <w:sz w:val="28"/>
          <w:szCs w:val="28"/>
        </w:rPr>
        <w:t xml:space="preserve">MSA Obligation Summary</w:t>
      </w:r>
    </w:p>
    <w:p>
      <w:pPr>
        <w:spacing w:after="80" w:before="80"/>
      </w:pPr>
      <w:r>
        <w:rPr>
          <w:rFonts w:ascii="Arial" w:cs="Arial" w:eastAsia="Arial" w:hAnsi="Arial"/>
          <w:b w:val="false"/>
          <w:bCs w:val="false"/>
          <w:sz w:val="20"/>
          <w:szCs w:val="20"/>
        </w:rPr>
        <w:t xml:space="preserve">The MSA obligates PGC to prevent unauthorized actions including reverse engineering, copying, or damaging programs, and mandates an annual security assessment to ensure compliance with AdventHealth's security requirements. PGC must maintain security certifications and provide evidence of compliance. These obligations have not yet been fully fulfilled as of the reporting date.</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Compliance Workstreams</w:t>
      </w:r>
    </w:p>
    <w:p>
      <w:pPr>
        <w:spacing w:after="80" w:before="80"/>
      </w:pPr>
      <w:r>
        <w:rPr>
          <w:rFonts w:ascii="Arial" w:cs="Arial" w:eastAsia="Arial" w:hAnsi="Arial"/>
          <w:b/>
          <w:bCs/>
          <w:sz w:val="20"/>
          <w:szCs w:val="20"/>
        </w:rPr>
        <w:t xml:space="preserve">Workstream A — Annual Security Assessment &amp; Certification</w:t>
      </w:r>
    </w:p>
    <w:p>
      <w:pPr>
        <w:spacing w:after="80" w:before="80"/>
      </w:pPr>
      <w:r>
        <w:rPr>
          <w:rFonts w:ascii="Arial" w:cs="Arial" w:eastAsia="Arial" w:hAnsi="Arial"/>
          <w:b w:val="false"/>
          <w:bCs w:val="false"/>
          <w:sz w:val="20"/>
          <w:szCs w:val="20"/>
        </w:rPr>
        <w:t xml:space="preserve">Conduct and document the annual security assessment covering penetration testing, vulnerability assessment, and DLP audit. Output: Signed assessment report to be shared with AdventHealth.</w:t>
      </w:r>
    </w:p>
    <w:p>
      <w:pPr>
        <w:spacing w:after="80" w:before="80"/>
      </w:pPr>
      <w:r>
        <w:t xml:space="preserve"/>
      </w:r>
    </w:p>
    <w:p>
      <w:pPr>
        <w:spacing w:after="80" w:before="80"/>
      </w:pPr>
      <w:r>
        <w:rPr>
          <w:rFonts w:ascii="Arial" w:cs="Arial" w:eastAsia="Arial" w:hAnsi="Arial"/>
          <w:b/>
          <w:bCs/>
          <w:sz w:val="20"/>
          <w:szCs w:val="20"/>
        </w:rPr>
        <w:t xml:space="preserve">Workstream B — Technical DLP Controls Implementation</w:t>
      </w:r>
    </w:p>
    <w:p>
      <w:pPr>
        <w:spacing w:after="80" w:before="80"/>
      </w:pPr>
      <w:r>
        <w:rPr>
          <w:rFonts w:ascii="Arial" w:cs="Arial" w:eastAsia="Arial" w:hAnsi="Arial"/>
          <w:b w:val="false"/>
          <w:bCs w:val="false"/>
          <w:sz w:val="20"/>
          <w:szCs w:val="20"/>
        </w:rPr>
        <w:t xml:space="preserve">Deploy and configure endpoint, email, and network DLP tools across all customer-facing systems. Prevent reverse engineering, unauthorized copying, and exfiltration of data. Tools recommended: Microsoft Purview DLP, CrowdStrike Falcon, Proofpoint Email DLP.</w:t>
      </w:r>
    </w:p>
    <w:p>
      <w:pPr>
        <w:spacing w:after="80" w:before="80"/>
      </w:pPr>
      <w:r>
        <w:t xml:space="preserve"/>
      </w:r>
    </w:p>
    <w:p>
      <w:pPr>
        <w:spacing w:after="80" w:before="80"/>
      </w:pPr>
      <w:r>
        <w:rPr>
          <w:rFonts w:ascii="Arial" w:cs="Arial" w:eastAsia="Arial" w:hAnsi="Arial"/>
          <w:b/>
          <w:bCs/>
          <w:sz w:val="20"/>
          <w:szCs w:val="20"/>
        </w:rPr>
        <w:t xml:space="preserve">Workstream C — Documentation &amp; Evidence Package</w:t>
      </w:r>
    </w:p>
    <w:p>
      <w:pPr>
        <w:spacing w:after="80" w:before="80"/>
      </w:pPr>
      <w:r>
        <w:rPr>
          <w:rFonts w:ascii="Arial" w:cs="Arial" w:eastAsia="Arial" w:hAnsi="Arial"/>
          <w:b w:val="false"/>
          <w:bCs w:val="false"/>
          <w:sz w:val="20"/>
          <w:szCs w:val="20"/>
        </w:rPr>
        <w:t xml:space="preserve">Prepare the written DLP Policy, Security Controls Matrix (mapped to MSA), staff training records, and the complete evidence package for submission to AdventHealth for written acknowledgment.</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Task Tracker</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800"/>
        <w:gridCol w:w="1400"/>
        <w:gridCol w:w="900"/>
      </w:tblGrid>
      <w:tr>
        <w:trPr>
          <w:tblHeader/>
        </w:trPr>
        <w:tc>
          <w:tcPr>
            <w:tcW w:type="dxa" w:w="4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Task</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 Date</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9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Conduct Annual Security Assessment (3rd party or internal red team)</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 / Nikhil</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 Mar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C000"/>
                <w:sz w:val="18"/>
                <w:szCs w:val="18"/>
              </w:rPr>
              <w:t xml:space="preserve">In Progress</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Obtain signed Annual Security Assessment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Share security assessment report with AdventHealth</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Varun Sivalenka</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Renew / confirm SOC 2 Type II report (current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 Mar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C000"/>
                <w:sz w:val="18"/>
                <w:szCs w:val="18"/>
              </w:rPr>
              <w:t xml:space="preserve">In Progress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Confirm HIPAA BAA is signed and current with AH</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Lokesh Aarani</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 Mar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Deploy Endpoint DLP (e.g., Microsoft Purview / CrowdStrike) on all customer-facing laptops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Nikhil / Cybersecurity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C000"/>
                <w:sz w:val="18"/>
                <w:szCs w:val="18"/>
              </w:rPr>
              <w:t xml:space="preserve">In Progress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Implement USB / removable media block or encryption policy</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Nikhil / Cybersecurity Team</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C000"/>
                <w:sz w:val="18"/>
                <w:szCs w:val="18"/>
              </w:rPr>
              <w:t xml:space="preserve">P2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Deploy Email DLP — flag/block PHI/PII exfiltration via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Nikhil / Cybersecurity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C000"/>
                <w:sz w:val="18"/>
                <w:szCs w:val="18"/>
              </w:rPr>
              <w:t xml:space="preserve">In Progress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Implement Network DLP — monitor egress traffic for PHI patterns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Nikhil / Cybersecurity Team</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May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C000"/>
                <w:sz w:val="18"/>
                <w:szCs w:val="18"/>
              </w:rPr>
              <w:t xml:space="preserve">P2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Block / restrict unauthorized software installation on endpoints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Nikhil / Cybersecurity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C000"/>
                <w:sz w:val="18"/>
                <w:szCs w:val="18"/>
              </w:rPr>
              <w:t xml:space="preserve">P2</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Implement Reverse Engineering Prevention controls (code obfuscation, access controls)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Nikhil / Cybersecurity Team</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May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C000"/>
                <w:sz w:val="18"/>
                <w:szCs w:val="18"/>
              </w:rPr>
              <w:t xml:space="preserve">P2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Document DLP Policy (written policy referencing MSA obligations)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Create Security Controls Matrix mapped to AH MSA requirements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Conduct Staff Security Awareness Training (annual, documented)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 /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Apr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C000"/>
                <w:sz w:val="18"/>
                <w:szCs w:val="18"/>
              </w:rPr>
              <w:t xml:space="preserve">P2</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Collect Training Completion Records / attestations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Sourav Chanda / HR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May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C000"/>
                <w:sz w:val="18"/>
                <w:szCs w:val="18"/>
              </w:rPr>
              <w:t xml:space="preserve">P2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Compile Evidence Package for AdventHealth (assessment + certs +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Varun Sivalenka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May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Submit Evidence Package to AdventHealth for review</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Varun Sivalenka</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 May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Obtain AH written acknowledgment of control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Varun Sivalenka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Jun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Update MSA Control Item 10 status to 'Completed'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Lokesh Aarani</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Jun 2026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FF0000"/>
                <w:sz w:val="18"/>
                <w:szCs w:val="18"/>
              </w:rPr>
              <w:t xml:space="preserve">Pending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bCs/>
                <w:color w:val="C00000"/>
                <w:sz w:val="18"/>
                <w:szCs w:val="18"/>
              </w:rPr>
              <w:t xml:space="preserve">P1</w:t>
            </w:r>
          </w:p>
        </w:tc>
      </w:tr>
    </w:tbl>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Definition of Done (Control Closure Criteria)</w:t>
      </w:r>
    </w:p>
    <w:p>
      <w:pPr>
        <w:pStyle w:val="ListParagraph"/>
        <w:numPr>
          <w:ilvl w:val="0"/>
          <w:numId w:val="2"/>
        </w:numPr>
        <w:spacing w:after="40" w:before="40"/>
      </w:pPr>
      <w:r>
        <w:rPr>
          <w:rFonts w:ascii="Arial" w:cs="Arial" w:eastAsia="Arial" w:hAnsi="Arial"/>
          <w:sz w:val="20"/>
          <w:szCs w:val="20"/>
        </w:rPr>
        <w:t xml:space="preserve">Signed Annual Security Assessment report on file</w:t>
      </w:r>
    </w:p>
    <w:p>
      <w:pPr>
        <w:pStyle w:val="ListParagraph"/>
        <w:numPr>
          <w:ilvl w:val="0"/>
          <w:numId w:val="2"/>
        </w:numPr>
        <w:spacing w:after="40" w:before="40"/>
      </w:pPr>
      <w:r>
        <w:rPr>
          <w:rFonts w:ascii="Arial" w:cs="Arial" w:eastAsia="Arial" w:hAnsi="Arial"/>
          <w:sz w:val="20"/>
          <w:szCs w:val="20"/>
        </w:rPr>
        <w:t xml:space="preserve">Current SOC 2 Type II report provided to AdventHealth</w:t>
      </w:r>
    </w:p>
    <w:p>
      <w:pPr>
        <w:pStyle w:val="ListParagraph"/>
        <w:numPr>
          <w:ilvl w:val="0"/>
          <w:numId w:val="2"/>
        </w:numPr>
        <w:spacing w:after="40" w:before="40"/>
      </w:pPr>
      <w:r>
        <w:rPr>
          <w:rFonts w:ascii="Arial" w:cs="Arial" w:eastAsia="Arial" w:hAnsi="Arial"/>
          <w:sz w:val="20"/>
          <w:szCs w:val="20"/>
        </w:rPr>
        <w:t xml:space="preserve">HIPAA BAA confirmed current and executed</w:t>
      </w:r>
    </w:p>
    <w:p>
      <w:pPr>
        <w:pStyle w:val="ListParagraph"/>
        <w:numPr>
          <w:ilvl w:val="0"/>
          <w:numId w:val="2"/>
        </w:numPr>
        <w:spacing w:after="40" w:before="40"/>
      </w:pPr>
      <w:r>
        <w:rPr>
          <w:rFonts w:ascii="Arial" w:cs="Arial" w:eastAsia="Arial" w:hAnsi="Arial"/>
          <w:sz w:val="20"/>
          <w:szCs w:val="20"/>
        </w:rPr>
        <w:t xml:space="preserve">Endpoint, Email, and Network DLP controls deployed and documented</w:t>
      </w:r>
    </w:p>
    <w:p>
      <w:pPr>
        <w:pStyle w:val="ListParagraph"/>
        <w:numPr>
          <w:ilvl w:val="0"/>
          <w:numId w:val="2"/>
        </w:numPr>
        <w:spacing w:after="40" w:before="40"/>
      </w:pPr>
      <w:r>
        <w:rPr>
          <w:rFonts w:ascii="Arial" w:cs="Arial" w:eastAsia="Arial" w:hAnsi="Arial"/>
          <w:sz w:val="20"/>
          <w:szCs w:val="20"/>
        </w:rPr>
        <w:t xml:space="preserve">DLP Policy document approved internally</w:t>
      </w:r>
    </w:p>
    <w:p>
      <w:pPr>
        <w:pStyle w:val="ListParagraph"/>
        <w:numPr>
          <w:ilvl w:val="0"/>
          <w:numId w:val="2"/>
        </w:numPr>
        <w:spacing w:after="40" w:before="40"/>
      </w:pPr>
      <w:r>
        <w:rPr>
          <w:rFonts w:ascii="Arial" w:cs="Arial" w:eastAsia="Arial" w:hAnsi="Arial"/>
          <w:sz w:val="20"/>
          <w:szCs w:val="20"/>
        </w:rPr>
        <w:t xml:space="preserve">Staff training completion records on file</w:t>
      </w:r>
    </w:p>
    <w:p>
      <w:pPr>
        <w:pStyle w:val="ListParagraph"/>
        <w:numPr>
          <w:ilvl w:val="0"/>
          <w:numId w:val="2"/>
        </w:numPr>
        <w:spacing w:after="40" w:before="40"/>
      </w:pPr>
      <w:r>
        <w:rPr>
          <w:rFonts w:ascii="Arial" w:cs="Arial" w:eastAsia="Arial" w:hAnsi="Arial"/>
          <w:sz w:val="20"/>
          <w:szCs w:val="20"/>
        </w:rPr>
        <w:t xml:space="preserve">Security Controls Matrix mapped to MSA obligations</w:t>
      </w:r>
    </w:p>
    <w:p>
      <w:pPr>
        <w:pStyle w:val="ListParagraph"/>
        <w:numPr>
          <w:ilvl w:val="0"/>
          <w:numId w:val="2"/>
        </w:numPr>
        <w:spacing w:after="40" w:before="40"/>
      </w:pPr>
      <w:r>
        <w:rPr>
          <w:rFonts w:ascii="Arial" w:cs="Arial" w:eastAsia="Arial" w:hAnsi="Arial"/>
          <w:sz w:val="20"/>
          <w:szCs w:val="20"/>
        </w:rPr>
        <w:t xml:space="preserve">Evidence package submitted to and acknowledged by AdventHealth in writing</w:t>
      </w:r>
    </w:p>
    <w:p>
      <w:pPr>
        <w:pStyle w:val="ListParagraph"/>
        <w:numPr>
          <w:ilvl w:val="0"/>
          <w:numId w:val="2"/>
        </w:numPr>
        <w:spacing w:after="40" w:before="40"/>
      </w:pPr>
      <w:r>
        <w:rPr>
          <w:rFonts w:ascii="Arial" w:cs="Arial" w:eastAsia="Arial" w:hAnsi="Arial"/>
          <w:sz w:val="20"/>
          <w:szCs w:val="20"/>
        </w:rPr>
        <w:t xml:space="preserve">MSA Item 10 status updated to 'Completed' in compliance tracker</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13680"/>
      </w:tabs>
    </w:pPr>
    <w:r>
      <w:rPr>
        <w:rFonts w:ascii="Arial" w:cs="Arial" w:eastAsia="Arial" w:hAnsi="Arial"/>
        <w:color w:val="666666"/>
        <w:sz w:val="16"/>
        <w:szCs w:val="16"/>
      </w:rPr>
      <w:t xml:space="preserve">CONFIDENTIAL — Internal Use Only  |  Owner: Sourav Chanda / Varun Sivalenka</w:t>
    </w:r>
    <w:r>
      <w:rPr>
        <w:rFonts w:ascii="Arial" w:cs="Arial" w:eastAsia="Arial" w:hAnsi="Arial"/>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PROVIDENCE GLOBAL CENTER  |  ADVENTHEALTH MSA COMPLIANCE</w:t>
    </w:r>
    <w:r>
      <w:rPr>
        <w:rFonts w:ascii="Arial" w:cs="Arial" w:eastAsia="Arial" w:hAnsi="Arial"/>
        <w:color w:val="666666"/>
        <w:sz w:val="18"/>
        <w:szCs w:val="18"/>
      </w:rPr>
      <w:t xml:space="preserve">   |   DATA LEAKAGE PREVENTION — COMPLETION CHECKLIST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2026-03-10T11:24:01.179Z</dcterms:created>
  <dcterms:modified xsi:type="dcterms:W3CDTF">2026-03-10T11:24:01.179Z</dcterms:modified>
</cp:coreProperties>
</file>

<file path=docProps/custom.xml><?xml version="1.0" encoding="utf-8"?>
<Properties xmlns="http://schemas.openxmlformats.org/officeDocument/2006/custom-properties" xmlns:vt="http://schemas.openxmlformats.org/officeDocument/2006/docPropsVTypes"/>
</file>