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610146" w14:textId="77777777" w:rsidR="00CE1C64" w:rsidRPr="009C7A8A" w:rsidRDefault="00000000">
      <w:pPr>
        <w:pStyle w:val="Heading2"/>
        <w:rPr>
          <w:sz w:val="36"/>
          <w:szCs w:val="36"/>
        </w:rPr>
      </w:pPr>
      <w:r w:rsidRPr="009C7A8A">
        <w:rPr>
          <w:sz w:val="36"/>
          <w:szCs w:val="36"/>
        </w:rPr>
        <w:t>Microsoft Inclusive Design</w:t>
      </w:r>
    </w:p>
    <w:p w14:paraId="067AB41F" w14:textId="77777777" w:rsidR="00CE1C64" w:rsidRPr="00CF3C95" w:rsidRDefault="00000000">
      <w:pPr>
        <w:pStyle w:val="Heading2"/>
        <w:rPr>
          <w:b w:val="0"/>
          <w:bCs w:val="0"/>
          <w:color w:val="auto"/>
        </w:rPr>
      </w:pPr>
      <w:r w:rsidRPr="007B280E">
        <w:rPr>
          <w:b w:val="0"/>
          <w:bCs w:val="0"/>
          <w:color w:val="auto"/>
          <w:sz w:val="22"/>
          <w:szCs w:val="22"/>
        </w:rPr>
        <w:t>Inclusive Design is a methodology, born out of digital environments, that enables and draws on the full range of human diversity. Most importantly, this means including and learning from people with a range of perspectives</w:t>
      </w:r>
      <w:r w:rsidRPr="00CF3C95">
        <w:rPr>
          <w:b w:val="0"/>
          <w:bCs w:val="0"/>
          <w:color w:val="auto"/>
        </w:rPr>
        <w:t>.</w:t>
      </w:r>
    </w:p>
    <w:p w14:paraId="2C5CCD00" w14:textId="77777777" w:rsidR="00CE1C64" w:rsidRPr="009C7A8A" w:rsidRDefault="00000000">
      <w:pPr>
        <w:pStyle w:val="Heading2"/>
        <w:rPr>
          <w:sz w:val="32"/>
          <w:szCs w:val="32"/>
        </w:rPr>
      </w:pPr>
      <w:r w:rsidRPr="009C7A8A">
        <w:rPr>
          <w:sz w:val="32"/>
          <w:szCs w:val="32"/>
        </w:rPr>
        <w:t>Inclusive Design is for you</w:t>
      </w:r>
    </w:p>
    <w:p w14:paraId="7F313444" w14:textId="77777777" w:rsidR="00CE1C64" w:rsidRPr="007B280E" w:rsidRDefault="00000000">
      <w:pPr>
        <w:pStyle w:val="Heading2"/>
        <w:rPr>
          <w:b w:val="0"/>
          <w:bCs w:val="0"/>
          <w:color w:val="auto"/>
          <w:sz w:val="22"/>
          <w:szCs w:val="22"/>
        </w:rPr>
      </w:pPr>
      <w:r w:rsidRPr="007B280E">
        <w:rPr>
          <w:b w:val="0"/>
          <w:bCs w:val="0"/>
          <w:color w:val="auto"/>
          <w:sz w:val="22"/>
          <w:szCs w:val="22"/>
        </w:rPr>
        <w:t>Whether you're a program manager, engineer, data scientist, designer, or anyone else who helps create products and services, Inclusive Design is a practice you can follow.</w:t>
      </w:r>
    </w:p>
    <w:p w14:paraId="0A830676" w14:textId="77777777" w:rsidR="00CE1C64" w:rsidRPr="009C7A8A" w:rsidRDefault="00000000">
      <w:pPr>
        <w:pStyle w:val="Heading2"/>
        <w:rPr>
          <w:sz w:val="32"/>
          <w:szCs w:val="32"/>
        </w:rPr>
      </w:pPr>
      <w:r w:rsidRPr="009C7A8A">
        <w:rPr>
          <w:sz w:val="32"/>
          <w:szCs w:val="32"/>
        </w:rPr>
        <w:t>Inclusive Design principles</w:t>
      </w:r>
    </w:p>
    <w:p w14:paraId="5F9B88B3" w14:textId="77777777" w:rsidR="00CE1C64" w:rsidRDefault="00000000">
      <w:r>
        <w:t>Exclusion happens when we solve problems using our own biases. We seek out exclusions, and use them as opportunities to create new and better experiences.</w:t>
      </w:r>
    </w:p>
    <w:p w14:paraId="6CD81ED4" w14:textId="77777777" w:rsidR="00CE1C64" w:rsidRDefault="00000000">
      <w:r>
        <w:t>A wheelchair user smiling</w:t>
      </w:r>
    </w:p>
    <w:p w14:paraId="051BD8B7" w14:textId="77777777" w:rsidR="00CE1C64" w:rsidRPr="009C7A8A" w:rsidRDefault="00000000" w:rsidP="007B280E">
      <w:pPr>
        <w:pStyle w:val="Heading2"/>
        <w:rPr>
          <w:sz w:val="32"/>
          <w:szCs w:val="32"/>
        </w:rPr>
      </w:pPr>
      <w:r w:rsidRPr="009C7A8A">
        <w:rPr>
          <w:sz w:val="32"/>
          <w:szCs w:val="32"/>
        </w:rPr>
        <w:t>Recognize exclusion</w:t>
      </w:r>
    </w:p>
    <w:p w14:paraId="18559EC7" w14:textId="77777777" w:rsidR="00CE1C64" w:rsidRDefault="00000000">
      <w:r>
        <w:t>We acknowledge bias and recognize exclusions that happen because of mismatches between people and experience.</w:t>
      </w:r>
    </w:p>
    <w:p w14:paraId="7E0B6149" w14:textId="77777777" w:rsidR="00CE1C64" w:rsidRDefault="00000000">
      <w:r>
        <w:t>A group of people with different outfits and appearances</w:t>
      </w:r>
    </w:p>
    <w:p w14:paraId="15A01DD7" w14:textId="77777777" w:rsidR="00CE1C64" w:rsidRPr="009C7A8A" w:rsidRDefault="00000000" w:rsidP="007B280E">
      <w:pPr>
        <w:pStyle w:val="Heading2"/>
        <w:rPr>
          <w:sz w:val="32"/>
          <w:szCs w:val="32"/>
        </w:rPr>
      </w:pPr>
      <w:r w:rsidRPr="009C7A8A">
        <w:rPr>
          <w:sz w:val="32"/>
          <w:szCs w:val="32"/>
        </w:rPr>
        <w:t>Learn from diversity</w:t>
      </w:r>
    </w:p>
    <w:p w14:paraId="3AA57F5F" w14:textId="77777777" w:rsidR="00CE1C64" w:rsidRPr="00CF3C95" w:rsidRDefault="00000000">
      <w:pPr>
        <w:pStyle w:val="Heading2"/>
        <w:rPr>
          <w:b w:val="0"/>
          <w:bCs w:val="0"/>
          <w:color w:val="auto"/>
          <w:sz w:val="22"/>
          <w:szCs w:val="22"/>
        </w:rPr>
      </w:pPr>
      <w:r w:rsidRPr="00CF3C95">
        <w:rPr>
          <w:b w:val="0"/>
          <w:bCs w:val="0"/>
          <w:color w:val="auto"/>
          <w:sz w:val="22"/>
          <w:szCs w:val="22"/>
        </w:rPr>
        <w:t>Inclusive Design puts people in the center throughout the process. Their fresh, diverse perspectives are the key to true insight.</w:t>
      </w:r>
    </w:p>
    <w:p w14:paraId="7A14372D" w14:textId="77777777" w:rsidR="00CE1C64" w:rsidRDefault="00000000">
      <w:r>
        <w:t>A person who is blind wearing glasses and using a cane</w:t>
      </w:r>
    </w:p>
    <w:p w14:paraId="2C3907C9" w14:textId="77777777" w:rsidR="00CE1C64" w:rsidRPr="009C7A8A" w:rsidRDefault="00000000" w:rsidP="007B280E">
      <w:pPr>
        <w:pStyle w:val="Heading2"/>
        <w:rPr>
          <w:sz w:val="32"/>
          <w:szCs w:val="32"/>
        </w:rPr>
      </w:pPr>
      <w:r w:rsidRPr="009C7A8A">
        <w:rPr>
          <w:sz w:val="32"/>
          <w:szCs w:val="32"/>
        </w:rPr>
        <w:t>Solve for one, extend to many</w:t>
      </w:r>
    </w:p>
    <w:p w14:paraId="22EC746D" w14:textId="77777777" w:rsidR="00CE1C64" w:rsidRDefault="00000000">
      <w:r>
        <w:t>Everyone has abilities and limits. Creating products for people with permanent disabilities creates results that benefit everyone.</w:t>
      </w:r>
    </w:p>
    <w:p w14:paraId="643B3B3C" w14:textId="77777777" w:rsidR="00CE1C64" w:rsidRPr="009C7A8A" w:rsidRDefault="00000000">
      <w:pPr>
        <w:pStyle w:val="Heading2"/>
        <w:rPr>
          <w:sz w:val="32"/>
          <w:szCs w:val="32"/>
        </w:rPr>
      </w:pPr>
      <w:r w:rsidRPr="009C7A8A">
        <w:rPr>
          <w:sz w:val="32"/>
          <w:szCs w:val="32"/>
        </w:rPr>
        <w:t>Inclusive Design tools and activities</w:t>
      </w:r>
    </w:p>
    <w:p w14:paraId="4F5C4B22" w14:textId="266D1E9E" w:rsidR="00CE1C64" w:rsidRDefault="00000000">
      <w:r>
        <w:t xml:space="preserve">Practice new skills, develop new concepts, or create a prototype—the toolkit is made to be retrofitted to your team’s goals. </w:t>
      </w:r>
    </w:p>
    <w:p w14:paraId="008C2B4C" w14:textId="77777777" w:rsidR="00CE1C64" w:rsidRDefault="00000000">
      <w:r>
        <w:t>Many diverse people with different attire, some with visible disabilities.</w:t>
      </w:r>
    </w:p>
    <w:p w14:paraId="1C65C0F4" w14:textId="77777777" w:rsidR="00CE1C64" w:rsidRPr="009C7A8A" w:rsidRDefault="00000000" w:rsidP="007B280E">
      <w:pPr>
        <w:pStyle w:val="Heading2"/>
        <w:rPr>
          <w:sz w:val="32"/>
          <w:szCs w:val="32"/>
        </w:rPr>
      </w:pPr>
      <w:r w:rsidRPr="009C7A8A">
        <w:rPr>
          <w:sz w:val="32"/>
          <w:szCs w:val="32"/>
        </w:rPr>
        <w:t xml:space="preserve">Inclusive 101 </w:t>
      </w:r>
    </w:p>
    <w:p w14:paraId="06A808EB" w14:textId="77777777" w:rsidR="00CE1C64" w:rsidRDefault="00000000">
      <w:r>
        <w:t>This manual is a comprehensive introduction to the world of inclusive design. Learn the basics and shift your design thinking toward universal solutions.</w:t>
      </w:r>
    </w:p>
    <w:p w14:paraId="776AC7CB" w14:textId="454CC983" w:rsidR="00CE1C64" w:rsidRPr="00CF3C95" w:rsidRDefault="007B280E">
      <w:pPr>
        <w:rPr>
          <w:b/>
          <w:bCs/>
        </w:rPr>
      </w:pPr>
      <w:hyperlink r:id="rId6" w:history="1">
        <w:r w:rsidR="00000000" w:rsidRPr="007B280E">
          <w:rPr>
            <w:rStyle w:val="Hyperlink"/>
            <w:b/>
            <w:bCs/>
          </w:rPr>
          <w:t>Download Inclusive 101 Guidebook (PDF)</w:t>
        </w:r>
      </w:hyperlink>
    </w:p>
    <w:p w14:paraId="79B34B7D" w14:textId="77777777" w:rsidR="00CE1C64" w:rsidRDefault="00000000">
      <w:r>
        <w:t>Two people cooking a recipe, one references a book and the other references their phone.</w:t>
      </w:r>
    </w:p>
    <w:p w14:paraId="6E63FBBC" w14:textId="77777777" w:rsidR="00CE1C64" w:rsidRPr="009C7A8A" w:rsidRDefault="00000000">
      <w:pPr>
        <w:pStyle w:val="Heading2"/>
        <w:rPr>
          <w:sz w:val="32"/>
          <w:szCs w:val="32"/>
        </w:rPr>
      </w:pPr>
      <w:r w:rsidRPr="009C7A8A">
        <w:rPr>
          <w:sz w:val="32"/>
          <w:szCs w:val="32"/>
        </w:rPr>
        <w:t>Inclusive Design for Cognition Guidebook</w:t>
      </w:r>
    </w:p>
    <w:p w14:paraId="0CBD48EC" w14:textId="77777777" w:rsidR="00CE1C64" w:rsidRPr="00CF3C95" w:rsidRDefault="00000000">
      <w:pPr>
        <w:pStyle w:val="Heading2"/>
        <w:rPr>
          <w:b w:val="0"/>
          <w:bCs w:val="0"/>
          <w:color w:val="auto"/>
          <w:sz w:val="22"/>
          <w:szCs w:val="22"/>
        </w:rPr>
      </w:pPr>
      <w:r w:rsidRPr="00CF3C95">
        <w:rPr>
          <w:b w:val="0"/>
          <w:bCs w:val="0"/>
          <w:color w:val="auto"/>
          <w:sz w:val="22"/>
          <w:szCs w:val="22"/>
        </w:rPr>
        <w:t>This guidebook is an introduction to Inclusive Design for Cognition. Learn how you can build products that account for the amazing diversity of human cognition.</w:t>
      </w:r>
    </w:p>
    <w:p w14:paraId="54A32F52" w14:textId="5F08DBBF" w:rsidR="00CE1C64" w:rsidRDefault="007B280E">
      <w:pPr>
        <w:pStyle w:val="Heading2"/>
      </w:pPr>
      <w:hyperlink r:id="rId7" w:history="1">
        <w:r w:rsidR="00000000" w:rsidRPr="007B280E">
          <w:rPr>
            <w:rStyle w:val="Hyperlink"/>
            <w:sz w:val="22"/>
            <w:szCs w:val="22"/>
          </w:rPr>
          <w:t>Download Inclusive Design for Cognition Guidebook (PDF)</w:t>
        </w:r>
      </w:hyperlink>
    </w:p>
    <w:p w14:paraId="135B2F5D" w14:textId="77777777" w:rsidR="00CE1C64" w:rsidRDefault="00000000">
      <w:r>
        <w:t>A person smiles while looking at a globe.</w:t>
      </w:r>
    </w:p>
    <w:p w14:paraId="589D4A00" w14:textId="77777777" w:rsidR="00CE1C64" w:rsidRPr="009C7A8A" w:rsidRDefault="00000000">
      <w:pPr>
        <w:pStyle w:val="Heading2"/>
        <w:rPr>
          <w:sz w:val="32"/>
          <w:szCs w:val="32"/>
        </w:rPr>
      </w:pPr>
      <w:r w:rsidRPr="009C7A8A">
        <w:rPr>
          <w:sz w:val="32"/>
          <w:szCs w:val="32"/>
        </w:rPr>
        <w:t>Inclusive Design for Mental Health Guidebook</w:t>
      </w:r>
    </w:p>
    <w:p w14:paraId="252CC8E1" w14:textId="77777777" w:rsidR="00CE1C64" w:rsidRDefault="00000000">
      <w:r>
        <w:t>This guide extends our cognitive framework into mental health and how to respect it in product experiences.</w:t>
      </w:r>
    </w:p>
    <w:p w14:paraId="42232246" w14:textId="00F240A5" w:rsidR="00CE1C64" w:rsidRPr="00CF3C95" w:rsidRDefault="007B280E">
      <w:pPr>
        <w:pStyle w:val="Heading2"/>
        <w:rPr>
          <w:color w:val="auto"/>
          <w:sz w:val="22"/>
          <w:szCs w:val="22"/>
        </w:rPr>
      </w:pPr>
      <w:hyperlink r:id="rId8" w:history="1">
        <w:r w:rsidR="00000000" w:rsidRPr="007B280E">
          <w:rPr>
            <w:rStyle w:val="Hyperlink"/>
            <w:sz w:val="22"/>
            <w:szCs w:val="22"/>
          </w:rPr>
          <w:t>Download Inclusive Design for Mental Health Guidebook (PDF)</w:t>
        </w:r>
      </w:hyperlink>
    </w:p>
    <w:p w14:paraId="58E6BCA8" w14:textId="77777777" w:rsidR="00CE1C64" w:rsidRPr="009C7A8A" w:rsidRDefault="00000000">
      <w:pPr>
        <w:pStyle w:val="Heading2"/>
        <w:rPr>
          <w:sz w:val="32"/>
          <w:szCs w:val="32"/>
        </w:rPr>
      </w:pPr>
      <w:r w:rsidRPr="009C7A8A">
        <w:rPr>
          <w:sz w:val="32"/>
          <w:szCs w:val="32"/>
        </w:rPr>
        <w:t>Inclusive Design for Mental Health cards</w:t>
      </w:r>
    </w:p>
    <w:p w14:paraId="26E06215" w14:textId="77777777" w:rsidR="00CE1C64" w:rsidRDefault="00000000">
      <w:r>
        <w:t>These design pattern cards provide guidance for using specific design patterns in your designs.</w:t>
      </w:r>
    </w:p>
    <w:p w14:paraId="091F8C6F" w14:textId="099187FD" w:rsidR="00CE1C64" w:rsidRPr="00CF3C95" w:rsidRDefault="007B280E">
      <w:pPr>
        <w:pStyle w:val="Heading2"/>
        <w:rPr>
          <w:color w:val="auto"/>
          <w:sz w:val="22"/>
          <w:szCs w:val="22"/>
        </w:rPr>
      </w:pPr>
      <w:hyperlink r:id="rId9" w:history="1">
        <w:r w:rsidR="00000000" w:rsidRPr="007B280E">
          <w:rPr>
            <w:rStyle w:val="Hyperlink"/>
            <w:sz w:val="22"/>
            <w:szCs w:val="22"/>
          </w:rPr>
          <w:t>Download Inclusive Design for Mental Health cards (PDF)</w:t>
        </w:r>
      </w:hyperlink>
    </w:p>
    <w:p w14:paraId="1A5B38C5" w14:textId="77777777" w:rsidR="00CE1C64" w:rsidRDefault="00000000">
      <w:r>
        <w:t>Case Studies: Creating for Cognition</w:t>
      </w:r>
    </w:p>
    <w:p w14:paraId="389DAB1E" w14:textId="77777777" w:rsidR="00CE1C64" w:rsidRDefault="00000000">
      <w:r>
        <w:t>Browse our curated selection of stories about how employees and customers reduced cognitive exclusion in their products.</w:t>
      </w:r>
    </w:p>
    <w:p w14:paraId="13BA77AA" w14:textId="7A753156" w:rsidR="00CE1C64" w:rsidRPr="007B280E" w:rsidRDefault="007B280E">
      <w:pPr>
        <w:rPr>
          <w:b/>
          <w:bCs/>
        </w:rPr>
      </w:pPr>
      <w:hyperlink r:id="rId10" w:history="1">
        <w:r w:rsidR="00000000" w:rsidRPr="007B280E">
          <w:rPr>
            <w:rStyle w:val="Hyperlink"/>
            <w:b/>
            <w:bCs/>
          </w:rPr>
          <w:t>Download Case Studies: Creating for Cognition (PDF)</w:t>
        </w:r>
      </w:hyperlink>
    </w:p>
    <w:p w14:paraId="738D7F75" w14:textId="77777777" w:rsidR="00CE1C64" w:rsidRPr="009C7A8A" w:rsidRDefault="00000000">
      <w:pPr>
        <w:pStyle w:val="Heading2"/>
        <w:rPr>
          <w:sz w:val="32"/>
          <w:szCs w:val="32"/>
        </w:rPr>
      </w:pPr>
      <w:r w:rsidRPr="009C7A8A">
        <w:rPr>
          <w:sz w:val="32"/>
          <w:szCs w:val="32"/>
        </w:rPr>
        <w:t>Inclusive Design for Cognition Screeners</w:t>
      </w:r>
    </w:p>
    <w:p w14:paraId="165FAF61" w14:textId="77777777" w:rsidR="00CE1C64" w:rsidRDefault="00000000">
      <w:r>
        <w:t>These screeners are questions for recruiting co-creators that align with each cognitive area and many situational contexts.</w:t>
      </w:r>
    </w:p>
    <w:p w14:paraId="6FD7EA16" w14:textId="6E4325C6" w:rsidR="00CE1C64" w:rsidRPr="00CF3C95" w:rsidRDefault="007B280E">
      <w:pPr>
        <w:pStyle w:val="Heading2"/>
        <w:rPr>
          <w:color w:val="auto"/>
          <w:sz w:val="22"/>
          <w:szCs w:val="22"/>
        </w:rPr>
      </w:pPr>
      <w:hyperlink r:id="rId11" w:history="1">
        <w:r w:rsidR="00000000" w:rsidRPr="007B280E">
          <w:rPr>
            <w:rStyle w:val="Hyperlink"/>
            <w:sz w:val="22"/>
            <w:szCs w:val="22"/>
          </w:rPr>
          <w:t>Download Inclusive Design for Cognition Screeners (PDF)</w:t>
        </w:r>
      </w:hyperlink>
    </w:p>
    <w:p w14:paraId="493C43A1" w14:textId="77777777" w:rsidR="00CE1C64" w:rsidRPr="009C7A8A" w:rsidRDefault="00000000">
      <w:pPr>
        <w:pStyle w:val="Heading2"/>
        <w:rPr>
          <w:sz w:val="32"/>
          <w:szCs w:val="32"/>
        </w:rPr>
      </w:pPr>
      <w:r w:rsidRPr="009C7A8A">
        <w:rPr>
          <w:sz w:val="32"/>
          <w:szCs w:val="32"/>
        </w:rPr>
        <w:t>Inclusive Design for Cognition Worksheet</w:t>
      </w:r>
    </w:p>
    <w:p w14:paraId="27FB5839" w14:textId="77777777" w:rsidR="00CE1C64" w:rsidRDefault="00000000">
      <w:r>
        <w:t>This worksheet is a step-by-step process on integrating inclusive design for cognition methodology into your creation process.</w:t>
      </w:r>
    </w:p>
    <w:p w14:paraId="70744949" w14:textId="25439D6C" w:rsidR="00CE1C64" w:rsidRPr="00CF3C95" w:rsidRDefault="007B280E">
      <w:pPr>
        <w:pStyle w:val="Heading2"/>
        <w:rPr>
          <w:color w:val="auto"/>
          <w:sz w:val="22"/>
          <w:szCs w:val="22"/>
        </w:rPr>
      </w:pPr>
      <w:hyperlink r:id="rId12" w:history="1">
        <w:r w:rsidR="00000000" w:rsidRPr="007B280E">
          <w:rPr>
            <w:rStyle w:val="Hyperlink"/>
            <w:sz w:val="22"/>
            <w:szCs w:val="22"/>
          </w:rPr>
          <w:t>Download Inclusive Design for Cognition Worksheet (PDF)</w:t>
        </w:r>
      </w:hyperlink>
    </w:p>
    <w:p w14:paraId="382C79C5" w14:textId="77777777" w:rsidR="00CE1C64" w:rsidRPr="009C7A8A" w:rsidRDefault="00000000" w:rsidP="009C7A8A">
      <w:pPr>
        <w:pStyle w:val="Heading2"/>
        <w:rPr>
          <w:sz w:val="32"/>
          <w:szCs w:val="32"/>
        </w:rPr>
      </w:pPr>
      <w:r w:rsidRPr="009C7A8A">
        <w:rPr>
          <w:sz w:val="32"/>
          <w:szCs w:val="32"/>
        </w:rPr>
        <w:t>Respecting Focus</w:t>
      </w:r>
    </w:p>
    <w:p w14:paraId="1D4844F9" w14:textId="77777777" w:rsidR="00CE1C64" w:rsidRDefault="00000000">
      <w:r>
        <w:t>Learn how to adapt your experiences to be considerate of interrupting your customers.</w:t>
      </w:r>
    </w:p>
    <w:p w14:paraId="788AC617" w14:textId="39797136" w:rsidR="00CE1C64" w:rsidRPr="00CF3C95" w:rsidRDefault="007B280E">
      <w:pPr>
        <w:rPr>
          <w:b/>
          <w:bCs/>
        </w:rPr>
      </w:pPr>
      <w:hyperlink r:id="rId13" w:history="1">
        <w:r w:rsidR="00000000" w:rsidRPr="007B280E">
          <w:rPr>
            <w:rStyle w:val="Hyperlink"/>
            <w:b/>
            <w:bCs/>
          </w:rPr>
          <w:t>Download Respecting Focus (PDF)</w:t>
        </w:r>
      </w:hyperlink>
    </w:p>
    <w:p w14:paraId="7EDE650D" w14:textId="77777777" w:rsidR="00CE1C64" w:rsidRPr="009C7A8A" w:rsidRDefault="00000000" w:rsidP="009C7A8A">
      <w:pPr>
        <w:pStyle w:val="Heading2"/>
        <w:rPr>
          <w:sz w:val="32"/>
          <w:szCs w:val="32"/>
        </w:rPr>
      </w:pPr>
      <w:r w:rsidRPr="009C7A8A">
        <w:rPr>
          <w:sz w:val="32"/>
          <w:szCs w:val="32"/>
        </w:rPr>
        <w:lastRenderedPageBreak/>
        <w:t>Devices, Accessories, and Augmentations</w:t>
      </w:r>
    </w:p>
    <w:p w14:paraId="34D797F0" w14:textId="77777777" w:rsidR="00CE1C64" w:rsidRDefault="00000000">
      <w:r>
        <w:t>Software is malleable, physical products have form. We strive to design how forms can be adjustable or augmented to meet the needs of the disabled.</w:t>
      </w:r>
    </w:p>
    <w:p w14:paraId="4DECA189" w14:textId="39080A69" w:rsidR="00CE1C64" w:rsidRPr="00CF3C95" w:rsidRDefault="007B280E">
      <w:pPr>
        <w:rPr>
          <w:b/>
          <w:bCs/>
        </w:rPr>
      </w:pPr>
      <w:hyperlink r:id="rId14" w:history="1">
        <w:r w:rsidR="00000000" w:rsidRPr="007B280E">
          <w:rPr>
            <w:rStyle w:val="Hyperlink"/>
            <w:b/>
            <w:bCs/>
          </w:rPr>
          <w:t>Download Devices, Accessories, and Augmentations (PDF)</w:t>
        </w:r>
      </w:hyperlink>
    </w:p>
    <w:p w14:paraId="09FDEC53" w14:textId="77777777" w:rsidR="00CE1C64" w:rsidRPr="009C7A8A" w:rsidRDefault="00000000" w:rsidP="009C7A8A">
      <w:pPr>
        <w:pStyle w:val="Heading2"/>
        <w:rPr>
          <w:sz w:val="32"/>
          <w:szCs w:val="32"/>
        </w:rPr>
      </w:pPr>
      <w:r w:rsidRPr="009C7A8A">
        <w:rPr>
          <w:sz w:val="32"/>
          <w:szCs w:val="32"/>
        </w:rPr>
        <w:t>Creating for Guidance</w:t>
      </w:r>
    </w:p>
    <w:p w14:paraId="6D5FE0AD" w14:textId="77777777" w:rsidR="00CE1C64" w:rsidRPr="00CF3C95" w:rsidRDefault="00000000">
      <w:pPr>
        <w:pStyle w:val="Heading2"/>
        <w:rPr>
          <w:b w:val="0"/>
          <w:bCs w:val="0"/>
          <w:color w:val="auto"/>
          <w:sz w:val="22"/>
          <w:szCs w:val="22"/>
        </w:rPr>
      </w:pPr>
      <w:r w:rsidRPr="00CF3C95">
        <w:rPr>
          <w:b w:val="0"/>
          <w:bCs w:val="0"/>
          <w:color w:val="auto"/>
          <w:sz w:val="22"/>
          <w:szCs w:val="22"/>
        </w:rPr>
        <w:t>Dive in with a product team to see how they integrated Inclusive Design into their work.</w:t>
      </w:r>
    </w:p>
    <w:p w14:paraId="123B335A" w14:textId="5A804419" w:rsidR="00CE1C64" w:rsidRPr="00CF3C95" w:rsidRDefault="007B280E">
      <w:pPr>
        <w:rPr>
          <w:b/>
          <w:bCs/>
        </w:rPr>
      </w:pPr>
      <w:hyperlink r:id="rId15" w:history="1">
        <w:r w:rsidR="00000000" w:rsidRPr="007B280E">
          <w:rPr>
            <w:rStyle w:val="Hyperlink"/>
            <w:b/>
            <w:bCs/>
          </w:rPr>
          <w:t>Download Creating for Guidance (PDF)</w:t>
        </w:r>
      </w:hyperlink>
    </w:p>
    <w:p w14:paraId="042DC9C2" w14:textId="77777777" w:rsidR="00CE1C64" w:rsidRPr="009C7A8A" w:rsidRDefault="00000000" w:rsidP="009C7A8A">
      <w:pPr>
        <w:pStyle w:val="Heading2"/>
        <w:rPr>
          <w:sz w:val="32"/>
          <w:szCs w:val="32"/>
        </w:rPr>
      </w:pPr>
      <w:r w:rsidRPr="009C7A8A">
        <w:rPr>
          <w:sz w:val="32"/>
          <w:szCs w:val="32"/>
        </w:rPr>
        <w:t>Inclusive activity cards</w:t>
      </w:r>
    </w:p>
    <w:p w14:paraId="6BA1C495" w14:textId="77777777" w:rsidR="00CE1C64" w:rsidRDefault="00000000">
      <w:r>
        <w:t>The activity cards and support cards are built to be integrated into your process. Jump-start creative thinking and stress-test concepts through an inclusive lens.</w:t>
      </w:r>
    </w:p>
    <w:p w14:paraId="37FF6F4E" w14:textId="62929E8C" w:rsidR="00CE1C64" w:rsidRPr="00CF3C95" w:rsidRDefault="00CF3C95">
      <w:pPr>
        <w:rPr>
          <w:b/>
          <w:bCs/>
        </w:rPr>
      </w:pPr>
      <w:hyperlink r:id="rId16" w:history="1">
        <w:r w:rsidR="00000000" w:rsidRPr="00CF3C95">
          <w:rPr>
            <w:rStyle w:val="Hyperlink"/>
            <w:b/>
            <w:bCs/>
          </w:rPr>
          <w:t>Download inclusive activity cards (PDF)</w:t>
        </w:r>
      </w:hyperlink>
    </w:p>
    <w:p w14:paraId="5D5DE1D2" w14:textId="77777777" w:rsidR="00CE1C64" w:rsidRPr="009C7A8A" w:rsidRDefault="00000000">
      <w:pPr>
        <w:pStyle w:val="Heading2"/>
        <w:rPr>
          <w:sz w:val="32"/>
          <w:szCs w:val="32"/>
        </w:rPr>
      </w:pPr>
      <w:r w:rsidRPr="009C7A8A">
        <w:rPr>
          <w:sz w:val="32"/>
          <w:szCs w:val="32"/>
        </w:rPr>
        <w:t>Inclusive Design in action</w:t>
      </w:r>
    </w:p>
    <w:p w14:paraId="75AD1100" w14:textId="77777777" w:rsidR="00CE1C64" w:rsidRPr="00CF3C95" w:rsidRDefault="00000000">
      <w:pPr>
        <w:pStyle w:val="Heading2"/>
        <w:rPr>
          <w:b w:val="0"/>
          <w:bCs w:val="0"/>
          <w:color w:val="auto"/>
          <w:sz w:val="22"/>
          <w:szCs w:val="22"/>
        </w:rPr>
      </w:pPr>
      <w:r w:rsidRPr="00CF3C95">
        <w:rPr>
          <w:b w:val="0"/>
          <w:bCs w:val="0"/>
          <w:color w:val="auto"/>
          <w:sz w:val="22"/>
          <w:szCs w:val="22"/>
        </w:rPr>
        <w:t>At Microsoft, our technology is intended to deliver increased access, reduced friction, and more emotional context to the greatest number of people. Microsoft experiences reflect the spirit of Inclusive Design as an approach to creating experiences.</w:t>
      </w:r>
    </w:p>
    <w:p w14:paraId="32602220" w14:textId="77777777" w:rsidR="00CE1C64" w:rsidRPr="009C7A8A" w:rsidRDefault="00000000">
      <w:pPr>
        <w:pStyle w:val="Heading2"/>
        <w:rPr>
          <w:sz w:val="32"/>
          <w:szCs w:val="32"/>
        </w:rPr>
      </w:pPr>
      <w:r w:rsidRPr="009C7A8A">
        <w:rPr>
          <w:sz w:val="32"/>
          <w:szCs w:val="32"/>
        </w:rPr>
        <w:t>An Intro to Inclusive Design</w:t>
      </w:r>
    </w:p>
    <w:p w14:paraId="2D0A0430" w14:textId="77777777" w:rsidR="00CE1C64" w:rsidRDefault="00000000">
      <w:r>
        <w:t>A view into how we design for human motivations and needs.</w:t>
      </w:r>
    </w:p>
    <w:p w14:paraId="744F61C0" w14:textId="77777777" w:rsidR="00CE1C64" w:rsidRDefault="00000000">
      <w:r>
        <w:t>Inclusive: The Film</w:t>
      </w:r>
    </w:p>
    <w:p w14:paraId="24660B6C" w14:textId="77777777" w:rsidR="00CE1C64" w:rsidRDefault="00000000">
      <w:r>
        <w:t>How we create for human motivations and needs and seeking diversity as dynamic inspiration.</w:t>
      </w:r>
    </w:p>
    <w:p w14:paraId="79D0EDB2" w14:textId="77777777" w:rsidR="00CE1C64" w:rsidRPr="009C7A8A" w:rsidRDefault="00000000">
      <w:pPr>
        <w:pStyle w:val="Heading2"/>
        <w:rPr>
          <w:sz w:val="32"/>
          <w:szCs w:val="32"/>
        </w:rPr>
      </w:pPr>
      <w:r w:rsidRPr="009C7A8A">
        <w:rPr>
          <w:sz w:val="32"/>
          <w:szCs w:val="32"/>
        </w:rPr>
        <w:t>Inclusive Design for Cognition</w:t>
      </w:r>
    </w:p>
    <w:p w14:paraId="5F3BC018" w14:textId="77777777" w:rsidR="00CE1C64" w:rsidRDefault="00000000">
      <w:r>
        <w:t>A call to create products that adapt to the many different ways we approach and achieve our goals.</w:t>
      </w:r>
    </w:p>
    <w:p w14:paraId="6BBD5D57" w14:textId="77777777" w:rsidR="00CE1C64" w:rsidRPr="009C7A8A" w:rsidRDefault="00000000">
      <w:pPr>
        <w:pStyle w:val="Heading2"/>
        <w:rPr>
          <w:sz w:val="32"/>
          <w:szCs w:val="32"/>
        </w:rPr>
      </w:pPr>
      <w:r w:rsidRPr="009C7A8A">
        <w:rPr>
          <w:sz w:val="32"/>
          <w:szCs w:val="32"/>
        </w:rPr>
        <w:t>Inclusive Design Sprint: Team Xbox</w:t>
      </w:r>
    </w:p>
    <w:p w14:paraId="5AB2B79C" w14:textId="77777777" w:rsidR="00CE1C64" w:rsidRPr="00CF3C95" w:rsidRDefault="00000000">
      <w:pPr>
        <w:pStyle w:val="Heading2"/>
        <w:rPr>
          <w:b w:val="0"/>
          <w:bCs w:val="0"/>
          <w:color w:val="auto"/>
          <w:sz w:val="22"/>
          <w:szCs w:val="22"/>
        </w:rPr>
      </w:pPr>
      <w:r w:rsidRPr="00CF3C95">
        <w:rPr>
          <w:b w:val="0"/>
          <w:bCs w:val="0"/>
          <w:color w:val="auto"/>
          <w:sz w:val="22"/>
          <w:szCs w:val="22"/>
        </w:rPr>
        <w:t>In a one-week Inclusive Design sprint, team Xbox came together to reimagine social gaming</w:t>
      </w:r>
    </w:p>
    <w:p w14:paraId="153AAFD2" w14:textId="77777777" w:rsidR="00CE1C64" w:rsidRDefault="00000000">
      <w:r>
        <w:t>How do you achieve focus?</w:t>
      </w:r>
    </w:p>
    <w:p w14:paraId="0777BE18" w14:textId="77777777" w:rsidR="00CE1C64" w:rsidRDefault="00000000">
      <w:r>
        <w:t>A call to create systems that empathize with users and adjust the way they communicate</w:t>
      </w:r>
    </w:p>
    <w:p w14:paraId="17C4580B" w14:textId="77777777" w:rsidR="00CE1C64" w:rsidRPr="00CF3C95" w:rsidRDefault="00000000">
      <w:pPr>
        <w:rPr>
          <w:b/>
          <w:bCs/>
        </w:rPr>
      </w:pPr>
      <w:r w:rsidRPr="00CF3C95">
        <w:rPr>
          <w:b/>
          <w:bCs/>
        </w:rPr>
        <w:t>Digital Systems</w:t>
      </w:r>
    </w:p>
    <w:p w14:paraId="62724FBF" w14:textId="77777777" w:rsidR="00CE1C64" w:rsidRDefault="00000000">
      <w:r>
        <w:lastRenderedPageBreak/>
        <w:t>See how creativity can evolve into digital experiences that are more responsive and less biased.</w:t>
      </w:r>
    </w:p>
    <w:p w14:paraId="566A439A" w14:textId="77777777" w:rsidR="00CE1C64" w:rsidRPr="00CF3C95" w:rsidRDefault="00000000">
      <w:pPr>
        <w:rPr>
          <w:b/>
          <w:bCs/>
        </w:rPr>
      </w:pPr>
      <w:r w:rsidRPr="00CF3C95">
        <w:rPr>
          <w:b/>
          <w:bCs/>
        </w:rPr>
        <w:t>Empathy</w:t>
      </w:r>
    </w:p>
    <w:p w14:paraId="45B05664" w14:textId="77777777" w:rsidR="00CE1C64" w:rsidRDefault="00000000">
      <w:r>
        <w:t>How emphasizing empathy develops into participatory, insightful product creation.</w:t>
      </w:r>
    </w:p>
    <w:p w14:paraId="18EF264D" w14:textId="77777777" w:rsidR="00CE1C64" w:rsidRPr="00CF3C95" w:rsidRDefault="00000000">
      <w:pPr>
        <w:rPr>
          <w:b/>
          <w:bCs/>
        </w:rPr>
      </w:pPr>
      <w:r w:rsidRPr="00CF3C95">
        <w:rPr>
          <w:b/>
          <w:bCs/>
        </w:rPr>
        <w:t>Inclusive Cities</w:t>
      </w:r>
    </w:p>
    <w:p w14:paraId="299D27FF" w14:textId="77777777" w:rsidR="00CE1C64" w:rsidRDefault="00000000">
      <w:r>
        <w:t>The built environment has a rich history that is mindful of human diversity. See how city structures can inspire more thoughtful and accessible designs.</w:t>
      </w:r>
    </w:p>
    <w:sectPr w:rsidR="00CE1C6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06538022">
    <w:abstractNumId w:val="8"/>
  </w:num>
  <w:num w:numId="2" w16cid:durableId="1087463790">
    <w:abstractNumId w:val="6"/>
  </w:num>
  <w:num w:numId="3" w16cid:durableId="1093403375">
    <w:abstractNumId w:val="5"/>
  </w:num>
  <w:num w:numId="4" w16cid:durableId="1623073343">
    <w:abstractNumId w:val="4"/>
  </w:num>
  <w:num w:numId="5" w16cid:durableId="1482186396">
    <w:abstractNumId w:val="7"/>
  </w:num>
  <w:num w:numId="6" w16cid:durableId="1893349690">
    <w:abstractNumId w:val="3"/>
  </w:num>
  <w:num w:numId="7" w16cid:durableId="1676876562">
    <w:abstractNumId w:val="2"/>
  </w:num>
  <w:num w:numId="8" w16cid:durableId="364142525">
    <w:abstractNumId w:val="1"/>
  </w:num>
  <w:num w:numId="9" w16cid:durableId="7207882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01C9F"/>
    <w:rsid w:val="007B280E"/>
    <w:rsid w:val="009C7A8A"/>
    <w:rsid w:val="00AA1D8D"/>
    <w:rsid w:val="00B47730"/>
    <w:rsid w:val="00CB0664"/>
    <w:rsid w:val="00CE1C64"/>
    <w:rsid w:val="00CF3C9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8CAA1A"/>
  <w14:defaultImageDpi w14:val="300"/>
  <w15:docId w15:val="{75B5076C-1211-464B-A2BE-AC03252F7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CF3C95"/>
    <w:rPr>
      <w:color w:val="0000FF" w:themeColor="hyperlink"/>
      <w:u w:val="single"/>
    </w:rPr>
  </w:style>
  <w:style w:type="character" w:styleId="UnresolvedMention">
    <w:name w:val="Unresolved Mention"/>
    <w:basedOn w:val="DefaultParagraphFont"/>
    <w:uiPriority w:val="99"/>
    <w:semiHidden/>
    <w:unhideWhenUsed/>
    <w:rsid w:val="00CF3C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clusive.microsoft.design/tools-and-activities/MentalHealthGuidebook.pdf" TargetMode="External"/><Relationship Id="rId13" Type="http://schemas.openxmlformats.org/officeDocument/2006/relationships/hyperlink" Target="https://inclusive.microsoft.design/tools-and-activities/RespectingFocus.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inclusive.microsoft.design/tools-and-activities/InclusiveDesignForCognitionGuidebook.pdf" TargetMode="External"/><Relationship Id="rId12" Type="http://schemas.openxmlformats.org/officeDocument/2006/relationships/hyperlink" Target="https://inclusive.microsoft.design/tools-and-activities/InclusiveDesignForCognitionWorksheet.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inclusive.microsoft.design/tools-and-activities/InclusiveActivityCards.pdf" TargetMode="External"/><Relationship Id="rId1" Type="http://schemas.openxmlformats.org/officeDocument/2006/relationships/customXml" Target="../customXml/item1.xml"/><Relationship Id="rId6" Type="http://schemas.openxmlformats.org/officeDocument/2006/relationships/hyperlink" Target="https://inclusive.microsoft.design/tools-and-activities/Inclusive101Guidebook.pdf" TargetMode="External"/><Relationship Id="rId11" Type="http://schemas.openxmlformats.org/officeDocument/2006/relationships/hyperlink" Target="https://inclusive.microsoft.design/tools-and-activities/InclusiveDesignForCognitionScreeners.pdf" TargetMode="External"/><Relationship Id="rId5" Type="http://schemas.openxmlformats.org/officeDocument/2006/relationships/webSettings" Target="webSettings.xml"/><Relationship Id="rId15" Type="http://schemas.openxmlformats.org/officeDocument/2006/relationships/hyperlink" Target="https://inclusive.microsoft.design/tools-and-activities/CreatingForGuidance.pdf" TargetMode="External"/><Relationship Id="rId10" Type="http://schemas.openxmlformats.org/officeDocument/2006/relationships/hyperlink" Target="https://inclusive.microsoft.design/tools-and-activities/CaseStudiesCreatingForCognition.pdf" TargetMode="External"/><Relationship Id="rId4" Type="http://schemas.openxmlformats.org/officeDocument/2006/relationships/settings" Target="settings.xml"/><Relationship Id="rId9" Type="http://schemas.openxmlformats.org/officeDocument/2006/relationships/hyperlink" Target="https://inclusive.microsoft.design/tools-and-activities/MentalHealthCards.pdf" TargetMode="External"/><Relationship Id="rId14" Type="http://schemas.openxmlformats.org/officeDocument/2006/relationships/hyperlink" Target="https://inclusive.microsoft.design/tools-and-activities/DevicesAccessoriesandAugmentation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4</Pages>
  <Words>926</Words>
  <Characters>5282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6196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Aqdas Hussain</cp:lastModifiedBy>
  <cp:revision>3</cp:revision>
  <dcterms:created xsi:type="dcterms:W3CDTF">2013-12-23T23:15:00Z</dcterms:created>
  <dcterms:modified xsi:type="dcterms:W3CDTF">2024-09-12T03:12:00Z</dcterms:modified>
  <cp:category/>
</cp:coreProperties>
</file>