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55F63"/>
          <w:sz w:val="40"/>
          <w:szCs w:val="40"/>
        </w:rPr>
        <w:t xml:space="preserve">THSC Website — Content Reconciliation</w:t>
      </w:r>
    </w:p>
    <w:p>
      <w:pPr>
        <w:spacing w:after="240"/>
        <w:jc w:val="center"/>
      </w:pPr>
      <w:r>
        <w:rPr>
          <w:color w:val="666666"/>
          <w:sz w:val="19"/>
          <w:szCs w:val="19"/>
        </w:rPr>
        <w:t xml:space="preserve">Preview site vs. “THSC WEBSITE SHARED WITH AQIB” folder · 18 July 2026 · No changes made yet</w:t>
      </w:r>
    </w:p>
    <w:p>
      <w:pPr>
        <w:spacing w:after="120"/>
      </w:pPr>
      <w:r>
        <w:rPr>
          <w:sz w:val="21"/>
          <w:szCs w:val="21"/>
        </w:rPr>
        <w:t xml:space="preserve">Your folder is the master copy deck, and it resolves almost every content issue in my review. The pattern is clear: the developer paraphrased and compressed your files when building the site, which is where the garbled sentences, the “Prostrate” typo and the stray ** asterisks came from. The cleanest path is to rebuild the page text directly from the folder files rather than patch the paraphrased versions. Nothing has been changed yet — this document maps everything so you can approve it first.</w:t>
      </w:r>
    </w:p>
    <w:p>
      <w:pPr>
        <w:pStyle w:val="Heading1"/>
        <w:spacing w:after="140" w:before="280"/>
      </w:pPr>
      <w:r>
        <w:rPr>
          <w:b/>
          <w:bCs/>
          <w:color w:val="355F63"/>
          <w:sz w:val="30"/>
          <w:szCs w:val="30"/>
        </w:rPr>
        <w:t xml:space="preserve">1. Review issues resolved by your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shd w:fill="EFE9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Review issue</w:t>
            </w:r>
          </w:p>
        </w:tc>
        <w:tc>
          <w:tcPr>
            <w:tcW w:type="dxa" w:w="2800"/>
            <w:shd w:fill="EFE9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What the site says now</w:t>
            </w:r>
          </w:p>
        </w:tc>
        <w:tc>
          <w:tcPr>
            <w:tcW w:type="dxa" w:w="3960"/>
            <w:shd w:fill="EFE9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Folder source (use this)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“Prostrate” typo (Home headline)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The UTI, Bladder, Prostrate &amp; Pelvic Clinic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 Home Page: “The UTI, Bladder, Prostate &amp; Pelvic Clinic” — folder confirms correct spelling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“Core Distinctions” heading (Home)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Core Distinctions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 Home Page: section is titled “What Makes Us Different” — use that instead of my earlier “Why Choose Us” suggestion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Patient Journey double numbering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“Step 01” + “1. Comprehensive assessment”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 Home Page has no “Step 01” labels — drop them, keep “1. / 2. / 3.”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Ellie’s Lorem-ipsum bio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Placeholder text + serious clinical specialty tags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 Our Team has her full bio and Sit/Stand/Shake/Sniff/Sleep chips — see Section 4 below with the PHD added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Esther Ho broken sentence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“…aren’t suitable. needed, medications…”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 Our Team has the full text: “…aren’t suitable. If needed, medications and supplements can be arranged…”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Our Team intro jargon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“…together in a shared clinical architecture”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 Our Team: “Our Multidisciplinary Team” + “A coordinated team across… all working together from a shared plan. Most people see only one or two team members, depending on your symptoms and what you need.”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Pelvic Pain tile missing tagline (Services)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No terracotta tagline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 00 Services, tile 06: “Integrated Care for Complex Pelvic Conditions”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“No medical referral letters are explicitly required to map entries for” (For GPs)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Garbled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 GPs: “Patients may also self-refer to: Specialist Nursing, Pelvic Health Physiotherapy, Clinical Psychology”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“…live regional systems infrastructure” (For GPs)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Garbled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 GPs “How to Refer”: simply HealthLink / Fax / Email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“Referral should not be delayed or incomplete.”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Ambiguous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 GPs: “Referral should not be delayed if incomplete.”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“GP Care Plans Tracking” / “integration use of”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Garbled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 GPs: “GP Care Plans — We encourage use of CDM / EPC plans and Team Care Arrangements”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Specialist Nurse section jargon (“diagnostic history plotting”, “system blocks”)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Garbled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 GPs: clean bullets — “Comprehensive symptom mapping · Early identification of key clinical drivers · Appropriate investigation planning · Efficient direction to relevant specialist care”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“We map fluid mapping…” (Bladder Clinic)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Garbled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 02 OAB assessment list: “Fluid intake and timing”, “Daytime and nighttime frequency…”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“flow blockers or sizing reduction drugs” (Prostate)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Garbled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 04 Prostate: “Alpha-blockers to improve urinary flow · Medications to reduce prostate size”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“Prostatitis Glandular Care” heading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Odd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 04 Prostate: heading is simply “Prostatitis”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“Low-risk tracking values active surveillance.”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Garbled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 04 Prostate: “Active surveillance for low-risk disease”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“Female structural tracks…” / “CNS sensitisation loads…” (Pelvic)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Garbled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 03 Incontinence &amp; 03 06 Pelvic Pain have the clean originals (surgical options lists; “Central sensitisation management approaches”, “Psychiatry where required for medication support”)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Raw ** asterisks on clinic pages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~15 instances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 came from pasting the folder’s markdown bold unconverted — convert to real bold when rebuilding from these files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Dead “Download Referral Templates” link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href="#"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 GPs.txt contains a ready-made “GP Quick Referral Guide” one-pager — turn it into the downloadable PDF this button links to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355F63"/>
          <w:sz w:val="30"/>
          <w:szCs w:val="30"/>
        </w:rPr>
        <w:t xml:space="preserve">2. Folder content missing from the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EFE9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Where</w:t>
            </w:r>
          </w:p>
        </w:tc>
        <w:tc>
          <w:tcPr>
            <w:tcW w:type="dxa" w:w="7760"/>
            <w:shd w:fill="EFE9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Missing content (in folder, not on site)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Home page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Folder home has four extra sections the site never built: Services preview tiles, Our Team summary (“Your care may involve: Urology — … Gynaecology — …”), Getting Started (patients need no referral for Specialist Nurses, Physiotherapists, Psychologist or Pharmacist), and a Contact block with hours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Home hero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Folder intro includes “infectious disease” in the specialist list — site dropped it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About the Clinic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Folder sentence “Our clinic is designed differently.” omitted on site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Our Team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Medicare rebate notes missing for 5 profiles: Elisabeth (GP Chronic Condition Management Plan), Rachel (GP Mental Health Treatment Plan), Cleofe, Sharon and Jen (rebates for first in-person consult + phone follow-ups)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Our Team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Closing section “Starting with the right person” (patient intake &amp; care coordination) + its two buttons — not on site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 GPs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Entire “Red Flags” section missing — expedite referral (visible haematuria, suspected malignancy) and urgent ED items (acute retention, sepsis, cauda equina, acute severe pelvic pain). Clinically important — should go live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 GPs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“Care Model” and “Multidisciplinary Integration” sections only partially represented; Bulkamid (urethral bulking) listed in folder incontinence options but absent from the Pelvic Clinic page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Services</w:t>
            </w:r>
          </w:p>
        </w:tc>
        <w:tc>
          <w:tcPr>
            <w:tcW w:type="dxa" w:w="7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Folder notes each tile should eventually link out to its domain (uti-clinic.com, bladder-clinic.com, prostate-clinic.com, pelvic-clinic.com) — currently tiles link nowhere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355F63"/>
          <w:sz w:val="30"/>
          <w:szCs w:val="30"/>
        </w:rPr>
        <w:t xml:space="preserve">3. Differences needing your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760"/>
        <w:gridCol w:w="2400"/>
      </w:tblGrid>
      <w:tr>
        <w:tc>
          <w:tcPr>
            <w:tcW w:type="dxa" w:w="1700"/>
            <w:shd w:fill="EFE9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2500"/>
            <w:shd w:fill="EFE9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Site version</w:t>
            </w:r>
          </w:p>
        </w:tc>
        <w:tc>
          <w:tcPr>
            <w:tcW w:type="dxa" w:w="2760"/>
            <w:shd w:fill="EFE9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Folder version</w:t>
            </w:r>
          </w:p>
        </w:tc>
        <w:tc>
          <w:tcPr>
            <w:tcW w:type="dxa" w:w="2400"/>
            <w:shd w:fill="EFE9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Pain specialists’ wording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“…persistent pain”; chip “Chronic &amp; persistent pain”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“…persistent symptoms”; chip “Chronic &amp; persistent symptoms” (Laura &amp; Ravi)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Folder was edited today — assuming folder wins; confirm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Elisabeth’s title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Pelvic Floor Physiotherapist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Pelvic Health Physiotherapist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Pick one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Elayne’s bio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“…urologist and robotic surgeon, and the founder…”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“…urologist and the founder…” (no “robotic surgeon” in sentence; it stays in the credentials line)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Pick one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Self-referral list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For GPs: Nursing, Physio, Psychology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Home page adds Pharmacist to the no-referral list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Folder is internally inconsistent — confirm whether Pharmacist is self-referral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Home section header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“Patient Journey”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“How It Works”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Pick one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Sub-heading under What Makes Us Different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“Clinical architecture, designed around the patient”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Same — this one IS in your folder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flagged it as jargon; keep if intentional, or soften to “Care designed around you”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355F63"/>
          <w:sz w:val="30"/>
          <w:szCs w:val="30"/>
        </w:rPr>
        <w:t xml:space="preserve">4. Ellie’s profile — reconciled, with the PHD added</w:t>
      </w:r>
    </w:p>
    <w:p>
      <w:pPr>
        <w:spacing w:after="120"/>
      </w:pPr>
      <w:r>
        <w:rPr>
          <w:sz w:val="21"/>
          <w:szCs w:val="21"/>
        </w:rPr>
        <w:t xml:space="preserve">Ready to paste, replacing the Lorem ipsum card:</w:t>
      </w:r>
    </w:p>
    <w:p>
      <w:pPr>
        <w:spacing w:after="40" w:before="60"/>
      </w:pPr>
      <w:r>
        <w:rPr>
          <w:b/>
          <w:bCs/>
          <w:color w:val="7E9C90"/>
          <w:sz w:val="18"/>
          <w:szCs w:val="18"/>
        </w:rPr>
        <w:t xml:space="preserve">PATIENT SUPPORT</w:t>
      </w:r>
    </w:p>
    <w:p>
      <w:pPr>
        <w:spacing w:after="40"/>
      </w:pPr>
      <w:r>
        <w:rPr>
          <w:b/>
          <w:bCs/>
          <w:color w:val="355F63"/>
          <w:sz w:val="26"/>
          <w:szCs w:val="26"/>
        </w:rPr>
        <w:t xml:space="preserve">Ellie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Director of Paw-tient Relations, K9 Division — PHD (Puppy Having treats Diligently)</w:t>
      </w:r>
    </w:p>
    <w:p>
      <w:pPr>
        <w:spacing w:after="120"/>
      </w:pPr>
      <w:r>
        <w:rPr>
          <w:sz w:val="21"/>
          <w:szCs w:val="21"/>
        </w:rPr>
        <w:t xml:space="preserve">Ellie is our resident Great Dane. She understands health issues can be stressful and helps to keep anxiety on a short leash. Going bark to basics, she is full of TLC especially if there are praises, pats or ear scratches on offer. There aren't too many problems a gentle giant can't spot and treat. If you're having a ruff day, you can always lean on her and she will help you saddle down. We hope you will find her 5 S'tar services useful.</w:t>
      </w:r>
    </w:p>
    <w:p>
      <w:pPr>
        <w:spacing w:after="160"/>
      </w:pPr>
      <w:r>
        <w:rPr>
          <w:b/>
          <w:bCs/>
          <w:color w:val="B86E4B"/>
          <w:sz w:val="20"/>
          <w:szCs w:val="20"/>
        </w:rPr>
        <w:t xml:space="preserve">Chips:  Sit · Stand · Shake · Sniff · Sleep</w:t>
      </w:r>
    </w:p>
    <w:p>
      <w:pPr>
        <w:pStyle w:val="Heading1"/>
        <w:spacing w:after="140" w:before="280"/>
      </w:pPr>
      <w:r>
        <w:rPr>
          <w:b/>
          <w:bCs/>
          <w:color w:val="355F63"/>
          <w:sz w:val="30"/>
          <w:szCs w:val="30"/>
        </w:rPr>
        <w:t xml:space="preserve">5. Still outstanding (not covered by the folder)</w:t>
      </w:r>
    </w:p>
    <w:p>
      <w:pPr>
        <w:spacing w:after="120"/>
      </w:pPr>
      <w:r>
        <w:rPr>
          <w:sz w:val="21"/>
          <w:szCs w:val="21"/>
        </w:rPr>
        <w:t xml:space="preserve">Technical fixes from the review that the folder can’t resolve — these stand as-is: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Search-listing script type (“ld-json” → “ld+json”); phone field type; undefined style classes in the contact form and Services headings; leftover form-access-key field; browser-tab title missing “Prostate”; bare footer; Tailwind CDN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Eric Chu and Ravi Agrawal’s profiles were drafted partly from public information (your folder’s own note) — have both confirm their details before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Verify all team photos load on the live preview.</w:t>
      </w:r>
    </w:p>
    <w:p>
      <w:pPr>
        <w:spacing w:before="240"/>
      </w:pPr>
      <w:r>
        <w:rPr>
          <w:i/>
          <w:iCs/>
          <w:color w:val="666666"/>
          <w:sz w:val="20"/>
          <w:szCs w:val="20"/>
        </w:rPr>
        <w:t xml:space="preserve">Next step, when you say go: I’ll build the corrected index.html from the folder files (including Ellie’s new profile, the missing sections, Red Flags, Medicare notes, and the section-3 decisions once you’ve made them), ready to hand to Aqib.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2026-07-18T04:33:13.503Z</dcterms:created>
  <dcterms:modified xsi:type="dcterms:W3CDTF">2026-07-18T04:33:13.503Z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