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1228f5c7b96740d0"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0" w:line="300" w:lineRule="auto"/>
        <w:jc w:val="center"/>
      </w:pPr>
      <w:r>
        <w:rPr>
          <w:rFonts w:ascii="Microsoft YaHei" w:hAnsi="Microsoft YaHei" w:eastAsia="Microsoft YaHei"/>
          <w:b/>
          <w:i w:val="0"/>
          <w:color w:val="8A6508"/>
          <w:sz w:val="21"/>
        </w:rPr>
        <w:t>INTERVIEW PLAYBOOK</w:t>
      </w:r>
    </w:p>
    <w:p>
      <w:pPr>
        <w:keepNext w:val="0"/>
        <w:spacing w:after="140" w:line="300" w:lineRule="auto"/>
        <w:jc w:val="center"/>
      </w:pPr>
      <w:r>
        <w:rPr>
          <w:rFonts w:ascii="Microsoft YaHei" w:hAnsi="Microsoft YaHei" w:eastAsia="Microsoft YaHei"/>
          <w:b/>
          <w:i w:val="0"/>
          <w:color w:val="17324D"/>
          <w:sz w:val="56"/>
        </w:rPr>
        <w:t>PMS/PUMA 实习项目</w:t>
      </w:r>
    </w:p>
    <w:p>
      <w:pPr>
        <w:keepNext w:val="0"/>
        <w:spacing w:after="320" w:line="300" w:lineRule="auto"/>
        <w:jc w:val="center"/>
      </w:pPr>
      <w:r>
        <w:rPr>
          <w:rFonts w:ascii="Microsoft YaHei" w:hAnsi="Microsoft YaHei" w:eastAsia="Microsoft YaHei"/>
          <w:b/>
          <w:i w:val="0"/>
          <w:color w:val="2E74B5"/>
          <w:sz w:val="42"/>
        </w:rPr>
        <w:t>面经与学习手册</w:t>
      </w:r>
    </w:p>
    <w:p>
      <w:pPr>
        <w:keepNext w:val="0"/>
        <w:spacing w:after="680" w:line="300" w:lineRule="auto"/>
        <w:jc w:val="center"/>
      </w:pPr>
      <w:r>
        <w:rPr>
          <w:rFonts w:ascii="Microsoft YaHei" w:hAnsi="Microsoft YaHei" w:eastAsia="Microsoft YaHei"/>
          <w:b w:val="0"/>
          <w:i w:val="0"/>
          <w:color w:val="1F4D78"/>
          <w:sz w:val="27"/>
        </w:rPr>
        <w:t>汽车电子标定工作流与工程报告自动化平台</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40"/>
            </w:pPr>
            <w:r>
              <w:rPr>
                <w:rFonts w:ascii="Microsoft YaHei" w:hAnsi="Microsoft YaHei" w:eastAsia="Microsoft YaHei"/>
                <w:b/>
                <w:color w:val="1F4D78"/>
                <w:sz w:val="21"/>
              </w:rPr>
              <w:t xml:space="preserve">目标  </w:t>
            </w:r>
            <w:r>
              <w:rPr>
                <w:rFonts w:ascii="Microsoft YaHei" w:hAnsi="Microsoft YaHei" w:eastAsia="Microsoft YaHei"/>
                <w:color w:val="202A35"/>
                <w:sz w:val="21"/>
              </w:rPr>
              <w:t>把“做过项目”升级为“能讲清需求、链路、设计取舍、故障定位和个人贡献”。</w:t>
            </w:r>
          </w:p>
        </w:tc>
      </w:tr>
    </w:tbl>
    <w:p>
      <w:pPr>
        <w:spacing w:after="20"/>
      </w:pPr>
    </w:p>
    <w:p>
      <w:pPr>
        <w:keepNext w:val="0"/>
        <w:spacing w:after="160" w:line="300" w:lineRule="auto"/>
        <w:jc w:val="center"/>
      </w:pPr>
      <w:r>
        <w:rPr>
          <w:rFonts w:ascii="Microsoft YaHei" w:hAnsi="Microsoft YaHei" w:eastAsia="Microsoft YaHei"/>
          <w:b/>
          <w:i w:val="0"/>
          <w:color w:val="17324D"/>
          <w:sz w:val="23"/>
        </w:rPr>
        <w:t>三条核心主线</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F2F4F7"/>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20"/>
              </w:rPr>
              <w:t>01</w:t>
            </w:r>
          </w:p>
        </w:tc>
        <w:tc>
          <w:tcPr>
            <w:tcW w:type="dxa" w:w="3120"/>
            <w:shd w:fill="F2F4F7"/>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20"/>
              </w:rPr>
              <w:t>02</w:t>
            </w:r>
          </w:p>
        </w:tc>
        <w:tc>
          <w:tcPr>
            <w:tcW w:type="dxa" w:w="3120"/>
            <w:shd w:fill="F2F4F7"/>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20"/>
              </w:rPr>
              <w:t>03</w:t>
            </w:r>
          </w:p>
        </w:tc>
      </w:tr>
      <w:tr>
        <w:tc>
          <w:tcPr>
            <w:tcW w:type="dxa" w:w="312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20"/>
              </w:rPr>
              <w:t>Office 报告自动化</w:t>
            </w:r>
          </w:p>
        </w:tc>
        <w:tc>
          <w:tcPr>
            <w:tcW w:type="dxa" w:w="312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20"/>
              </w:rPr>
              <w:t>统一 Path Resolver</w:t>
            </w:r>
          </w:p>
        </w:tc>
        <w:tc>
          <w:tcPr>
            <w:tcW w:type="dxa" w:w="312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20"/>
              </w:rPr>
              <w:t>前端—客户端—服务端协同</w:t>
            </w:r>
          </w:p>
        </w:tc>
      </w:tr>
    </w:tbl>
    <w:p>
      <w:pPr>
        <w:spacing w:after="20"/>
      </w:pPr>
    </w:p>
    <w:p>
      <w:pPr>
        <w:keepNext w:val="0"/>
        <w:spacing w:after="100" w:line="300" w:lineRule="auto"/>
        <w:jc w:val="center"/>
      </w:pPr>
      <w:r>
        <w:rPr>
          <w:rFonts w:ascii="Microsoft YaHei" w:hAnsi="Microsoft YaHei" w:eastAsia="Microsoft YaHei"/>
          <w:b w:val="0"/>
          <w:i w:val="0"/>
          <w:color w:val="637083"/>
          <w:sz w:val="19"/>
        </w:rPr>
        <w:t>适用场景：简历撰写 · 技术面试 · 项目复盘 · 快速补课</w:t>
      </w:r>
    </w:p>
    <w:p>
      <w:pPr>
        <w:keepNext w:val="0"/>
        <w:spacing w:after="0" w:line="300" w:lineRule="auto"/>
        <w:jc w:val="center"/>
      </w:pPr>
      <w:r>
        <w:rPr>
          <w:rFonts w:ascii="Microsoft YaHei" w:hAnsi="Microsoft YaHei" w:eastAsia="Microsoft YaHei"/>
          <w:b w:val="0"/>
          <w:i w:val="0"/>
          <w:color w:val="637083"/>
          <w:sz w:val="18"/>
        </w:rPr>
        <w:t>生成日期：2026-08-17</w:t>
      </w:r>
    </w:p>
    <w:p>
      <w:r>
        <w:br w:type="page"/>
      </w:r>
    </w:p>
    <w:p>
      <w:pPr>
        <w:pStyle w:val="Heading1"/>
      </w:pPr>
      <w:r>
        <w:t>使用说明</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4EE"/>
          </w:tcPr>
          <w:p>
            <w:pPr>
              <w:spacing w:after="40"/>
            </w:pPr>
            <w:r>
              <w:rPr>
                <w:rFonts w:ascii="Microsoft YaHei" w:hAnsi="Microsoft YaHei" w:eastAsia="Microsoft YaHei"/>
                <w:b/>
                <w:color w:val="2D6A4F"/>
                <w:sz w:val="21"/>
              </w:rPr>
              <w:t xml:space="preserve">核心标准  </w:t>
            </w:r>
            <w:r>
              <w:rPr>
                <w:rFonts w:ascii="Microsoft YaHei" w:hAnsi="Microsoft YaHei" w:eastAsia="Microsoft YaHei"/>
                <w:color w:val="202A35"/>
                <w:sz w:val="21"/>
              </w:rPr>
              <w:t>任何写入简历的能力，都至少要达到：能解释作用、能画出链路、能指出代码位置、能修改验证、能说明取舍。</w:t>
            </w:r>
          </w:p>
        </w:tc>
      </w:tr>
    </w:tbl>
    <w:p>
      <w:pPr>
        <w:spacing w:after="20"/>
      </w:pPr>
    </w:p>
    <w:p>
      <w:pPr>
        <w:pStyle w:val="Heading2"/>
      </w:pPr>
      <w:r>
        <w:t>建议学习顺序</w:t>
      </w:r>
    </w:p>
    <w:p>
      <w:pPr>
        <w:spacing w:after="80" w:line="300" w:lineRule="auto"/>
        <w:numPr>
          <w:ilvl w:val="0"/>
          <w:numId w:val="11"/>
        </w:numPr>
      </w:pPr>
      <w:r>
        <w:rPr>
          <w:rFonts w:ascii="Microsoft YaHei" w:hAnsi="Microsoft YaHei" w:eastAsia="Microsoft YaHei"/>
          <w:color w:val="202A35"/>
        </w:rPr>
        <w:t>先背熟第 1 章的一分钟项目介绍，建立全局框架。</w:t>
      </w:r>
    </w:p>
    <w:p>
      <w:pPr>
        <w:spacing w:after="80" w:line="300" w:lineRule="auto"/>
        <w:numPr>
          <w:ilvl w:val="0"/>
          <w:numId w:val="11"/>
        </w:numPr>
      </w:pPr>
      <w:r>
        <w:rPr>
          <w:rFonts w:ascii="Microsoft YaHei" w:hAnsi="Microsoft YaHei" w:eastAsia="Microsoft YaHei"/>
          <w:color w:val="202A35"/>
        </w:rPr>
        <w:t>依次学习第 2～4 章，每章先理解完整链路，再练习问答。</w:t>
      </w:r>
    </w:p>
    <w:p>
      <w:pPr>
        <w:spacing w:after="80" w:line="300" w:lineRule="auto"/>
        <w:numPr>
          <w:ilvl w:val="0"/>
          <w:numId w:val="11"/>
        </w:numPr>
      </w:pPr>
      <w:r>
        <w:rPr>
          <w:rFonts w:ascii="Microsoft YaHei" w:hAnsi="Microsoft YaHei" w:eastAsia="Microsoft YaHei"/>
          <w:color w:val="202A35"/>
        </w:rPr>
        <w:t>选择 TCD09 作为代表功能，做到可以从前端按钮一路讲到 Word 输出。</w:t>
      </w:r>
    </w:p>
    <w:p>
      <w:pPr>
        <w:spacing w:after="80" w:line="300" w:lineRule="auto"/>
        <w:numPr>
          <w:ilvl w:val="0"/>
          <w:numId w:val="11"/>
        </w:numPr>
      </w:pPr>
      <w:r>
        <w:rPr>
          <w:rFonts w:ascii="Microsoft YaHei" w:hAnsi="Microsoft YaHei" w:eastAsia="Microsoft YaHei"/>
          <w:color w:val="202A35"/>
        </w:rPr>
        <w:t>完成第 6 章的模拟面试，不看答案录音作答，再对照修正。</w:t>
      </w:r>
    </w:p>
    <w:p>
      <w:pPr>
        <w:spacing w:after="80" w:line="300" w:lineRule="auto"/>
        <w:numPr>
          <w:ilvl w:val="0"/>
          <w:numId w:val="11"/>
        </w:numPr>
      </w:pPr>
      <w:r>
        <w:rPr>
          <w:rFonts w:ascii="Microsoft YaHei" w:hAnsi="Microsoft YaHei" w:eastAsia="Microsoft YaHei"/>
          <w:color w:val="202A35"/>
        </w:rPr>
        <w:t>面试前使用最后一页检查表，确认技术表述没有超过实际掌握程度。</w:t>
      </w:r>
    </w:p>
    <w:p>
      <w:pPr>
        <w:pStyle w:val="Heading2"/>
      </w:pPr>
      <w:r>
        <w:t>掌握程度分级</w:t>
      </w:r>
    </w:p>
    <w:tbl>
      <w:tblPr>
        <w:tblStyle w:val="TableGrid"/>
        <w:tblW w:type="dxa" w:w="9360"/>
        <w:jc w:val="left"/>
        <w:tblLayout w:type="fixed"/>
        <w:tblLook w:firstColumn="1" w:firstRow="1" w:lastColumn="0" w:lastRow="0" w:noHBand="0" w:noVBand="1" w:val="04A0"/>
        <w:tblInd w:w="120" w:type="dxa"/>
      </w:tblPr>
      <w:tblGrid>
        <w:gridCol w:w="1100"/>
        <w:gridCol w:w="4560"/>
        <w:gridCol w:w="3700"/>
      </w:tblGrid>
      <w:tr>
        <w:trPr>
          <w:tblHeader w:val="true"/>
        </w:trPr>
        <w:tc>
          <w:tcPr>
            <w:tcW w:type="dxa" w:w="11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等级</w:t>
            </w:r>
          </w:p>
        </w:tc>
        <w:tc>
          <w:tcPr>
            <w:tcW w:type="dxa" w:w="45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你能做到什么</w:t>
            </w:r>
          </w:p>
        </w:tc>
        <w:tc>
          <w:tcPr>
            <w:tcW w:type="dxa" w:w="37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简历允许写法</w:t>
            </w:r>
          </w:p>
        </w:tc>
      </w:tr>
      <w:tr>
        <w:tc>
          <w:tcPr>
            <w:tcW w:type="dxa" w:w="11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L1 识别</w:t>
            </w:r>
          </w:p>
        </w:tc>
        <w:tc>
          <w:tcPr>
            <w:tcW w:type="dxa" w:w="45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知道名词和用途</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可列入技术栈，不写“负责”</w:t>
            </w:r>
          </w:p>
        </w:tc>
      </w:tr>
      <w:tr>
        <w:tc>
          <w:tcPr>
            <w:tcW w:type="dxa" w:w="11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L2 解释</w:t>
            </w:r>
          </w:p>
        </w:tc>
        <w:tc>
          <w:tcPr>
            <w:tcW w:type="dxa" w:w="45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能解释项目中的调用位置和输入输出</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可写“使用/参与”</w:t>
            </w:r>
          </w:p>
        </w:tc>
      </w:tr>
      <w:tr>
        <w:tc>
          <w:tcPr>
            <w:tcW w:type="dxa" w:w="11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L3 实操</w:t>
            </w:r>
          </w:p>
        </w:tc>
        <w:tc>
          <w:tcPr>
            <w:tcW w:type="dxa" w:w="45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能独立修改、运行和验证</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可写“负责实现”</w:t>
            </w:r>
          </w:p>
        </w:tc>
      </w:tr>
      <w:tr>
        <w:tc>
          <w:tcPr>
            <w:tcW w:type="dxa" w:w="11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L4 设计</w:t>
            </w:r>
          </w:p>
        </w:tc>
        <w:tc>
          <w:tcPr>
            <w:tcW w:type="dxa" w:w="45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能说明替代方案、边界和取舍</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可写“设计/重构”</w:t>
            </w:r>
          </w:p>
        </w:tc>
      </w:tr>
      <w:tr>
        <w:tc>
          <w:tcPr>
            <w:tcW w:type="dxa" w:w="11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L5 交付</w:t>
            </w:r>
          </w:p>
        </w:tc>
        <w:tc>
          <w:tcPr>
            <w:tcW w:type="dxa" w:w="45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能从需求到上线独立闭环并对结果负责</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可写“主导”</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2"/>
          </w:tcPr>
          <w:p>
            <w:pPr>
              <w:spacing w:after="40"/>
            </w:pPr>
            <w:r>
              <w:rPr>
                <w:rFonts w:ascii="Microsoft YaHei" w:hAnsi="Microsoft YaHei" w:eastAsia="Microsoft YaHei"/>
                <w:b/>
                <w:color w:val="8A6508"/>
                <w:sz w:val="21"/>
              </w:rPr>
              <w:t xml:space="preserve">诚实原则  </w:t>
            </w:r>
            <w:r>
              <w:rPr>
                <w:rFonts w:ascii="Microsoft YaHei" w:hAnsi="Microsoft YaHei" w:eastAsia="Microsoft YaHei"/>
                <w:color w:val="202A35"/>
                <w:sz w:val="21"/>
              </w:rPr>
              <w:t>没有数据支撑时，不写“效率提升 80%”“覆盖上百项目”等数字；可以写真实完成的功能、架构和故障解决。</w:t>
            </w:r>
          </w:p>
        </w:tc>
      </w:tr>
    </w:tbl>
    <w:p>
      <w:pPr>
        <w:spacing w:after="20"/>
      </w:pPr>
    </w:p>
    <w:p>
      <w:pPr>
        <w:pStyle w:val="Heading1"/>
      </w:pPr>
      <w:r>
        <w:t>目录</w:t>
      </w:r>
    </w:p>
    <w:p>
      <w:pPr>
        <w:spacing w:after="80" w:line="300" w:lineRule="auto"/>
        <w:numPr>
          <w:ilvl w:val="0"/>
          <w:numId w:val="10"/>
        </w:numPr>
      </w:pPr>
      <w:r>
        <w:rPr>
          <w:rFonts w:ascii="Microsoft YaHei" w:hAnsi="Microsoft YaHei" w:eastAsia="Microsoft YaHei"/>
          <w:color w:val="202A35"/>
        </w:rPr>
        <w:t>第1章  项目全局认知与简历定位</w:t>
      </w:r>
    </w:p>
    <w:p>
      <w:pPr>
        <w:spacing w:after="80" w:line="300" w:lineRule="auto"/>
        <w:numPr>
          <w:ilvl w:val="0"/>
          <w:numId w:val="10"/>
        </w:numPr>
      </w:pPr>
      <w:r>
        <w:rPr>
          <w:rFonts w:ascii="Microsoft YaHei" w:hAnsi="Microsoft YaHei" w:eastAsia="Microsoft YaHei"/>
          <w:color w:val="202A35"/>
        </w:rPr>
        <w:t>第2章  Office 工程报告自动化</w:t>
      </w:r>
    </w:p>
    <w:p>
      <w:pPr>
        <w:spacing w:after="80" w:line="300" w:lineRule="auto"/>
        <w:numPr>
          <w:ilvl w:val="0"/>
          <w:numId w:val="10"/>
        </w:numPr>
      </w:pPr>
      <w:r>
        <w:rPr>
          <w:rFonts w:ascii="Microsoft YaHei" w:hAnsi="Microsoft YaHei" w:eastAsia="Microsoft YaHei"/>
          <w:color w:val="202A35"/>
        </w:rPr>
        <w:t>第3章  统一 Path Resolver</w:t>
      </w:r>
    </w:p>
    <w:p>
      <w:pPr>
        <w:spacing w:after="80" w:line="300" w:lineRule="auto"/>
        <w:numPr>
          <w:ilvl w:val="0"/>
          <w:numId w:val="10"/>
        </w:numPr>
      </w:pPr>
      <w:r>
        <w:rPr>
          <w:rFonts w:ascii="Microsoft YaHei" w:hAnsi="Microsoft YaHei" w:eastAsia="Microsoft YaHei"/>
          <w:color w:val="202A35"/>
        </w:rPr>
        <w:t>第4章  前端—客户端—服务端协同</w:t>
      </w:r>
    </w:p>
    <w:p>
      <w:pPr>
        <w:spacing w:after="80" w:line="300" w:lineRule="auto"/>
        <w:numPr>
          <w:ilvl w:val="0"/>
          <w:numId w:val="10"/>
        </w:numPr>
      </w:pPr>
      <w:r>
        <w:rPr>
          <w:rFonts w:ascii="Microsoft YaHei" w:hAnsi="Microsoft YaHei" w:eastAsia="Microsoft YaHei"/>
          <w:color w:val="202A35"/>
        </w:rPr>
        <w:t>第5章  FastAPI 快速补课与代码阅读法</w:t>
      </w:r>
    </w:p>
    <w:p>
      <w:pPr>
        <w:spacing w:after="80" w:line="300" w:lineRule="auto"/>
        <w:numPr>
          <w:ilvl w:val="0"/>
          <w:numId w:val="10"/>
        </w:numPr>
      </w:pPr>
      <w:r>
        <w:rPr>
          <w:rFonts w:ascii="Microsoft YaHei" w:hAnsi="Microsoft YaHei" w:eastAsia="Microsoft YaHei"/>
          <w:color w:val="202A35"/>
        </w:rPr>
        <w:t>第6章  高频综合面试题与标准回答</w:t>
      </w:r>
    </w:p>
    <w:p>
      <w:pPr>
        <w:spacing w:after="80" w:line="300" w:lineRule="auto"/>
        <w:numPr>
          <w:ilvl w:val="0"/>
          <w:numId w:val="10"/>
        </w:numPr>
      </w:pPr>
      <w:r>
        <w:rPr>
          <w:rFonts w:ascii="Microsoft YaHei" w:hAnsi="Microsoft YaHei" w:eastAsia="Microsoft YaHei"/>
          <w:color w:val="202A35"/>
        </w:rPr>
        <w:t>第7章  简历表达、一分钟与三分钟介绍</w:t>
      </w:r>
    </w:p>
    <w:p>
      <w:pPr>
        <w:spacing w:after="80" w:line="300" w:lineRule="auto"/>
        <w:numPr>
          <w:ilvl w:val="0"/>
          <w:numId w:val="10"/>
        </w:numPr>
      </w:pPr>
      <w:r>
        <w:rPr>
          <w:rFonts w:ascii="Microsoft YaHei" w:hAnsi="Microsoft YaHei" w:eastAsia="Microsoft YaHei"/>
          <w:color w:val="202A35"/>
        </w:rPr>
        <w:t>第8章  14天学习计划与面试前检查表</w:t>
      </w:r>
    </w:p>
    <w:p>
      <w:r>
        <w:br w:type="page"/>
      </w:r>
    </w:p>
    <w:p>
      <w:pPr>
        <w:pStyle w:val="Heading1"/>
      </w:pPr>
      <w:r>
        <w:t>第1章  项目全局认知与简历定位</w:t>
      </w:r>
    </w:p>
    <w:p>
      <w:pPr>
        <w:pStyle w:val="Heading2"/>
      </w:pPr>
      <w:r>
        <w:t>1.1 一句话定位</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40"/>
            </w:pPr>
            <w:r>
              <w:rPr>
                <w:rFonts w:ascii="Microsoft YaHei" w:hAnsi="Microsoft YaHei" w:eastAsia="Microsoft YaHei"/>
                <w:b/>
                <w:color w:val="1F4D78"/>
                <w:sz w:val="21"/>
              </w:rPr>
              <w:t xml:space="preserve">推荐表述  </w:t>
            </w:r>
            <w:r>
              <w:rPr>
                <w:rFonts w:ascii="Microsoft YaHei" w:hAnsi="Microsoft YaHei" w:eastAsia="Microsoft YaHei"/>
                <w:color w:val="202A35"/>
                <w:sz w:val="21"/>
              </w:rPr>
              <w:t>面向汽车电子标定业务的工作流管理与工程报告自动化平台，将分散的项目文件、人工报告填写和数十个标定流程统一为可配置、可追踪的 SOP。</w:t>
            </w:r>
          </w:p>
        </w:tc>
      </w:tr>
    </w:tbl>
    <w:p>
      <w:pPr>
        <w:spacing w:after="20"/>
      </w:pPr>
    </w:p>
    <w:p>
      <w:pPr>
        <w:keepNext w:val="0"/>
        <w:spacing w:after="120" w:line="300" w:lineRule="auto"/>
      </w:pPr>
      <w:r>
        <w:rPr>
          <w:rFonts w:ascii="Microsoft YaHei" w:hAnsi="Microsoft YaHei" w:eastAsia="Microsoft YaHei"/>
          <w:b w:val="0"/>
          <w:i w:val="0"/>
          <w:color w:val="202A35"/>
          <w:sz w:val="21"/>
        </w:rPr>
        <w:t>不要只说“项目管理系统”。项目真正的辨识度来自三个方面：汽车电子工程场景、复杂 Office 文档自动化，以及 Web—Windows 客户端—远程服务—共享盘的跨环境协同。</w:t>
      </w:r>
    </w:p>
    <w:p>
      <w:pPr>
        <w:pStyle w:val="Heading2"/>
      </w:pPr>
      <w:r>
        <w:t>1.2 系统解决了什么问题</w:t>
      </w:r>
    </w:p>
    <w:tbl>
      <w:tblPr>
        <w:tblStyle w:val="TableGrid"/>
        <w:tblW w:type="dxa" w:w="9360"/>
        <w:jc w:val="left"/>
        <w:tblLayout w:type="fixed"/>
        <w:tblLook w:firstColumn="1" w:firstRow="1" w:lastColumn="0" w:lastRow="0" w:noHBand="0" w:noVBand="1" w:val="04A0"/>
        <w:tblInd w:w="120" w:type="dxa"/>
      </w:tblPr>
      <w:tblGrid>
        <w:gridCol w:w="2500"/>
        <w:gridCol w:w="3800"/>
        <w:gridCol w:w="3060"/>
      </w:tblGrid>
      <w:tr>
        <w:trPr>
          <w:tblHeader w:val="true"/>
        </w:trPr>
        <w:tc>
          <w:tcPr>
            <w:tcW w:type="dxa" w:w="25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原始问题</w:t>
            </w:r>
          </w:p>
        </w:tc>
        <w:tc>
          <w:tcPr>
            <w:tcW w:type="dxa" w:w="38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系统能力</w:t>
            </w:r>
          </w:p>
        </w:tc>
        <w:tc>
          <w:tcPr>
            <w:tcW w:type="dxa" w:w="30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你的技术价值</w:t>
            </w:r>
          </w:p>
        </w:tc>
      </w:tr>
      <w:tr>
        <w:tc>
          <w:tcPr>
            <w:tcW w:type="dxa" w:w="2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流程依赖人工经验</w:t>
            </w:r>
          </w:p>
        </w:tc>
        <w:tc>
          <w:tcPr>
            <w:tcW w:type="dxa" w:w="3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将数十个标定任务配置成可追踪工作流</w:t>
            </w:r>
          </w:p>
        </w:tc>
        <w:tc>
          <w:tcPr>
            <w:tcW w:type="dxa" w:w="3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把业务规则转化为软件流程</w:t>
            </w:r>
          </w:p>
        </w:tc>
      </w:tr>
      <w:tr>
        <w:tc>
          <w:tcPr>
            <w:tcW w:type="dxa" w:w="2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报告重复填写且容易出错</w:t>
            </w:r>
          </w:p>
        </w:tc>
        <w:tc>
          <w:tcPr>
            <w:tcW w:type="dxa" w:w="3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自动生成 TCD08、TCD09、IAR、Sensor Map</w:t>
            </w:r>
          </w:p>
        </w:tc>
        <w:tc>
          <w:tcPr>
            <w:tcW w:type="dxa" w:w="3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复杂模板、领域规则和 Office 自动化</w:t>
            </w:r>
          </w:p>
        </w:tc>
      </w:tr>
      <w:tr>
        <w:tc>
          <w:tcPr>
            <w:tcW w:type="dxa" w:w="2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项目文件分散在本地与公盘</w:t>
            </w:r>
          </w:p>
        </w:tc>
        <w:tc>
          <w:tcPr>
            <w:tcW w:type="dxa" w:w="3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FolderLinkMapping + Path Resolver 统一解析</w:t>
            </w:r>
          </w:p>
        </w:tc>
        <w:tc>
          <w:tcPr>
            <w:tcW w:type="dxa" w:w="3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配置驱动与架构重构</w:t>
            </w:r>
          </w:p>
        </w:tc>
      </w:tr>
      <w:tr>
        <w:tc>
          <w:tcPr>
            <w:tcW w:type="dxa" w:w="2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浏览器无法直接处理本地文件</w:t>
            </w:r>
          </w:p>
        </w:tc>
        <w:tc>
          <w:tcPr>
            <w:tcW w:type="dxa" w:w="3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7175 本地客户端连接浏览器与本机文件系统</w:t>
            </w:r>
          </w:p>
        </w:tc>
        <w:tc>
          <w:tcPr>
            <w:tcW w:type="dxa" w:w="3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理解客户端边界与系统协同</w:t>
            </w:r>
          </w:p>
        </w:tc>
      </w:tr>
      <w:tr>
        <w:tc>
          <w:tcPr>
            <w:tcW w:type="dxa" w:w="2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大文件跨层上传失败</w:t>
            </w:r>
          </w:p>
        </w:tc>
        <w:tc>
          <w:tcPr>
            <w:tcW w:type="dxa" w:w="3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服务端按 projectId 直接读取共享盘</w:t>
            </w:r>
          </w:p>
        </w:tc>
        <w:tc>
          <w:tcPr>
            <w:tcW w:type="dxa" w:w="3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网络问题定位与链路优化</w:t>
            </w:r>
          </w:p>
        </w:tc>
      </w:tr>
    </w:tbl>
    <w:p>
      <w:pPr>
        <w:spacing w:after="20"/>
      </w:pPr>
    </w:p>
    <w:p>
      <w:pPr>
        <w:pStyle w:val="Heading2"/>
      </w:pPr>
      <w:r>
        <w:t>1.3 系统全链路</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F4F7"/>
          </w:tcPr>
          <w:p>
            <w:pPr>
              <w:spacing w:after="40"/>
            </w:pPr>
            <w:r>
              <w:rPr>
                <w:rFonts w:ascii="Microsoft YaHei" w:hAnsi="Microsoft YaHei" w:eastAsia="Microsoft YaHei"/>
                <w:b/>
                <w:color w:val="202A35"/>
                <w:sz w:val="21"/>
              </w:rPr>
              <w:t xml:space="preserve">主链路  </w:t>
            </w:r>
            <w:r>
              <w:rPr>
                <w:rFonts w:ascii="Microsoft YaHei" w:hAnsi="Microsoft YaHei" w:eastAsia="Microsoft YaHei"/>
                <w:color w:val="202A35"/>
                <w:sz w:val="21"/>
              </w:rPr>
              <w:t>React 页面 → 7175 Windows 本地 FastAPI 客户端 → 8086 远程 FastAPI 服务 → 数据库/共享盘 → 报告服务 → 客户端保存或前端反馈。</w:t>
            </w:r>
          </w:p>
        </w:tc>
      </w:tr>
    </w:tbl>
    <w:p>
      <w:pPr>
        <w:spacing w:after="20"/>
      </w:pPr>
    </w:p>
    <w:p>
      <w:pPr>
        <w:spacing w:after="80" w:line="300" w:lineRule="auto"/>
        <w:numPr>
          <w:ilvl w:val="0"/>
          <w:numId w:val="10"/>
        </w:numPr>
      </w:pPr>
      <w:r>
        <w:rPr>
          <w:rFonts w:ascii="Microsoft YaHei" w:hAnsi="Microsoft YaHei" w:eastAsia="Microsoft YaHei"/>
          <w:color w:val="202A35"/>
        </w:rPr>
        <w:t>React/Ant Design：承载项目信息、工作流、按钮和状态反馈。</w:t>
      </w:r>
    </w:p>
    <w:p>
      <w:pPr>
        <w:spacing w:after="80" w:line="300" w:lineRule="auto"/>
        <w:numPr>
          <w:ilvl w:val="0"/>
          <w:numId w:val="10"/>
        </w:numPr>
      </w:pPr>
      <w:r>
        <w:rPr>
          <w:rFonts w:ascii="Microsoft YaHei" w:hAnsi="Microsoft YaHei" w:eastAsia="Microsoft YaHei"/>
          <w:color w:val="202A35"/>
        </w:rPr>
        <w:t>7175 本地客户端：访问用户本地文件、保存结果、适配浏览器无法触达的 Windows 能力。</w:t>
      </w:r>
    </w:p>
    <w:p>
      <w:pPr>
        <w:spacing w:after="80" w:line="300" w:lineRule="auto"/>
        <w:numPr>
          <w:ilvl w:val="0"/>
          <w:numId w:val="10"/>
        </w:numPr>
      </w:pPr>
      <w:r>
        <w:rPr>
          <w:rFonts w:ascii="Microsoft YaHei" w:hAnsi="Microsoft YaHei" w:eastAsia="Microsoft YaHei"/>
          <w:color w:val="202A35"/>
        </w:rPr>
        <w:t>8086 远程服务：查询项目数据、解析路径、执行 TCD08/TCD09/IAR/Sensor Map 生成。</w:t>
      </w:r>
    </w:p>
    <w:p>
      <w:pPr>
        <w:spacing w:after="80" w:line="300" w:lineRule="auto"/>
        <w:numPr>
          <w:ilvl w:val="0"/>
          <w:numId w:val="10"/>
        </w:numPr>
      </w:pPr>
      <w:r>
        <w:rPr>
          <w:rFonts w:ascii="Microsoft YaHei" w:hAnsi="Microsoft YaHei" w:eastAsia="Microsoft YaHei"/>
          <w:color w:val="202A35"/>
        </w:rPr>
        <w:t>共享盘与数据库：提供工程模板、项目文件和结构化业务数据。</w:t>
      </w:r>
    </w:p>
    <w:p>
      <w:pPr>
        <w:spacing w:after="80" w:line="300" w:lineRule="auto"/>
        <w:numPr>
          <w:ilvl w:val="0"/>
          <w:numId w:val="10"/>
        </w:numPr>
      </w:pPr>
      <w:r>
        <w:rPr>
          <w:rFonts w:ascii="Microsoft YaHei" w:hAnsi="Microsoft YaHei" w:eastAsia="Microsoft YaHei"/>
          <w:color w:val="202A35"/>
        </w:rPr>
        <w:t>Office 自动化：通过 python-docx 与 pywin32/COM 处理 Word、Excel。</w:t>
      </w:r>
    </w:p>
    <w:p>
      <w:pPr>
        <w:pStyle w:val="Heading2"/>
      </w:pPr>
      <w:r>
        <w:t>1.4 项目的吸引人之处</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trPr>
        <w:tc>
          <w:tcPr>
            <w:tcW w:type="dxa" w:w="17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吸引点</w:t>
            </w:r>
          </w:p>
        </w:tc>
        <w:tc>
          <w:tcPr>
            <w:tcW w:type="dxa" w:w="42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为什么比普通 CRUD 更强</w:t>
            </w:r>
          </w:p>
        </w:tc>
        <w:tc>
          <w:tcPr>
            <w:tcW w:type="dxa" w:w="34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面试表达重点</w:t>
            </w:r>
          </w:p>
        </w:tc>
      </w:tr>
      <w:tr>
        <w:tc>
          <w:tcPr>
            <w:tcW w:type="dxa" w:w="1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垂直业务</w:t>
            </w:r>
          </w:p>
        </w:tc>
        <w:tc>
          <w:tcPr>
            <w:tcW w:type="dxa" w:w="42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真实汽车电子标定规则，而非通用表单</w:t>
            </w:r>
          </w:p>
        </w:tc>
        <w:tc>
          <w:tcPr>
            <w:tcW w:type="dxa" w:w="3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如何把 ECU/传感器规则落成代码</w:t>
            </w:r>
          </w:p>
        </w:tc>
      </w:tr>
      <w:tr>
        <w:tc>
          <w:tcPr>
            <w:tcW w:type="dxa" w:w="1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复杂文档</w:t>
            </w:r>
          </w:p>
        </w:tc>
        <w:tc>
          <w:tcPr>
            <w:tcW w:type="dxa" w:w="42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表格、图片、章节、COM、历史模板兼容</w:t>
            </w:r>
          </w:p>
        </w:tc>
        <w:tc>
          <w:tcPr>
            <w:tcW w:type="dxa" w:w="3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报告不是简单字符串替换</w:t>
            </w:r>
          </w:p>
        </w:tc>
      </w:tr>
      <w:tr>
        <w:tc>
          <w:tcPr>
            <w:tcW w:type="dxa" w:w="1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混合架构</w:t>
            </w:r>
          </w:p>
        </w:tc>
        <w:tc>
          <w:tcPr>
            <w:tcW w:type="dxa" w:w="42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浏览器、本地客户端、远程服务、公盘协同</w:t>
            </w:r>
          </w:p>
        </w:tc>
        <w:tc>
          <w:tcPr>
            <w:tcW w:type="dxa" w:w="3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为什么需要 7175 与 8086</w:t>
            </w:r>
          </w:p>
        </w:tc>
      </w:tr>
      <w:tr>
        <w:tc>
          <w:tcPr>
            <w:tcW w:type="dxa" w:w="1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架构重构</w:t>
            </w:r>
          </w:p>
        </w:tc>
        <w:tc>
          <w:tcPr>
            <w:tcW w:type="dxa" w:w="42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路径从硬编码变为统一配置解析</w:t>
            </w:r>
          </w:p>
        </w:tc>
        <w:tc>
          <w:tcPr>
            <w:tcW w:type="dxa" w:w="3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一致性、可维护性和边界</w:t>
            </w:r>
          </w:p>
        </w:tc>
      </w:tr>
      <w:tr>
        <w:tc>
          <w:tcPr>
            <w:tcW w:type="dxa" w:w="1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真实故障</w:t>
            </w:r>
          </w:p>
        </w:tc>
        <w:tc>
          <w:tcPr>
            <w:tcW w:type="dxa" w:w="42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413、127.0.0.1、Office 残留、模糊目录</w:t>
            </w:r>
          </w:p>
        </w:tc>
        <w:tc>
          <w:tcPr>
            <w:tcW w:type="dxa" w:w="3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定位过程和方案取舍</w:t>
            </w:r>
          </w:p>
        </w:tc>
      </w:tr>
    </w:tbl>
    <w:p>
      <w:pPr>
        <w:spacing w:after="20"/>
      </w:pPr>
    </w:p>
    <w:p>
      <w:r>
        <w:br w:type="page"/>
      </w:r>
    </w:p>
    <w:p>
      <w:pPr>
        <w:pStyle w:val="Heading1"/>
      </w:pPr>
      <w:r>
        <w:t>第2章  Office 工程报告自动化</w:t>
      </w:r>
    </w:p>
    <w:p>
      <w:pPr>
        <w:pStyle w:val="Heading2"/>
      </w:pPr>
      <w:r>
        <w:t>2.1 你必须真正掌握的本领</w:t>
      </w:r>
    </w:p>
    <w:p>
      <w:pPr>
        <w:spacing w:after="80" w:line="300" w:lineRule="auto"/>
        <w:numPr>
          <w:ilvl w:val="0"/>
          <w:numId w:val="10"/>
        </w:numPr>
      </w:pPr>
      <w:r>
        <w:rPr>
          <w:rFonts w:ascii="Microsoft YaHei" w:hAnsi="Microsoft YaHei" w:eastAsia="Microsoft YaHei"/>
          <w:color w:val="202A35"/>
        </w:rPr>
        <w:t>能说明四类报告的输入、处理和输出：TCD08、TCD09、IAR、Sensor Map。</w:t>
      </w:r>
    </w:p>
    <w:p>
      <w:pPr>
        <w:spacing w:after="80" w:line="300" w:lineRule="auto"/>
        <w:numPr>
          <w:ilvl w:val="0"/>
          <w:numId w:val="10"/>
        </w:numPr>
      </w:pPr>
      <w:r>
        <w:rPr>
          <w:rFonts w:ascii="Microsoft YaHei" w:hAnsi="Microsoft YaHei" w:eastAsia="Microsoft YaHei"/>
          <w:color w:val="202A35"/>
        </w:rPr>
        <w:t>理解模板自动化基本流程：定位模板 → 读取项目数据 → 应用业务规则 → 修改文档 → 保存与校验。</w:t>
      </w:r>
    </w:p>
    <w:p>
      <w:pPr>
        <w:spacing w:after="80" w:line="300" w:lineRule="auto"/>
        <w:numPr>
          <w:ilvl w:val="0"/>
          <w:numId w:val="10"/>
        </w:numPr>
      </w:pPr>
      <w:r>
        <w:rPr>
          <w:rFonts w:ascii="Microsoft YaHei" w:hAnsi="Microsoft YaHei" w:eastAsia="Microsoft YaHei"/>
          <w:color w:val="202A35"/>
        </w:rPr>
        <w:t>理解 python-docx 处理段落、Run、表格、单元格、图片和章节的方式。</w:t>
      </w:r>
    </w:p>
    <w:p>
      <w:pPr>
        <w:spacing w:after="80" w:line="300" w:lineRule="auto"/>
        <w:numPr>
          <w:ilvl w:val="0"/>
          <w:numId w:val="10"/>
        </w:numPr>
      </w:pPr>
      <w:r>
        <w:rPr>
          <w:rFonts w:ascii="Microsoft YaHei" w:hAnsi="Microsoft YaHei" w:eastAsia="Microsoft YaHei"/>
          <w:color w:val="202A35"/>
        </w:rPr>
        <w:t>理解 pywin32/COM 与纯文件库的区别，以及为什么旧版 .xls 或 Word TOC 需要 Office 本体能力。</w:t>
      </w:r>
    </w:p>
    <w:p>
      <w:pPr>
        <w:spacing w:after="80" w:line="300" w:lineRule="auto"/>
        <w:numPr>
          <w:ilvl w:val="0"/>
          <w:numId w:val="10"/>
        </w:numPr>
      </w:pPr>
      <w:r>
        <w:rPr>
          <w:rFonts w:ascii="Microsoft YaHei" w:hAnsi="Microsoft YaHei" w:eastAsia="Microsoft YaHei"/>
          <w:color w:val="202A35"/>
        </w:rPr>
        <w:t>能解释动态增删表格行、章节、图片和占位符的实现思路。</w:t>
      </w:r>
    </w:p>
    <w:p>
      <w:pPr>
        <w:spacing w:after="80" w:line="300" w:lineRule="auto"/>
        <w:numPr>
          <w:ilvl w:val="0"/>
          <w:numId w:val="10"/>
        </w:numPr>
      </w:pPr>
      <w:r>
        <w:rPr>
          <w:rFonts w:ascii="Microsoft YaHei" w:hAnsi="Microsoft YaHei" w:eastAsia="Microsoft YaHei"/>
          <w:color w:val="202A35"/>
        </w:rPr>
        <w:t>知道 Word 占位符可能被拆进多个 Run，不能只对单个 Run 做 replace。</w:t>
      </w:r>
    </w:p>
    <w:p>
      <w:pPr>
        <w:spacing w:after="80" w:line="300" w:lineRule="auto"/>
        <w:numPr>
          <w:ilvl w:val="0"/>
          <w:numId w:val="10"/>
        </w:numPr>
      </w:pPr>
      <w:r>
        <w:rPr>
          <w:rFonts w:ascii="Microsoft YaHei" w:hAnsi="Microsoft YaHei" w:eastAsia="Microsoft YaHei"/>
          <w:color w:val="202A35"/>
        </w:rPr>
        <w:t>理解 Office 进程残留、文件锁、CoInitialize、Close/Quit 和异常清理。</w:t>
      </w:r>
    </w:p>
    <w:p>
      <w:pPr>
        <w:spacing w:after="80" w:line="300" w:lineRule="auto"/>
        <w:numPr>
          <w:ilvl w:val="0"/>
          <w:numId w:val="10"/>
        </w:numPr>
      </w:pPr>
      <w:r>
        <w:rPr>
          <w:rFonts w:ascii="Microsoft YaHei" w:hAnsi="Microsoft YaHei" w:eastAsia="Microsoft YaHei"/>
          <w:color w:val="202A35"/>
        </w:rPr>
        <w:t>能够定位模板缺失、字段为空、文件被占用、格式不兼容和输出路径错误。</w:t>
      </w:r>
    </w:p>
    <w:p>
      <w:pPr>
        <w:pStyle w:val="Heading2"/>
      </w:pPr>
      <w:r>
        <w:t>2.2 TCD09 完整例子链路</w:t>
      </w:r>
    </w:p>
    <w:p>
      <w:pPr>
        <w:spacing w:after="80" w:line="300" w:lineRule="auto"/>
        <w:numPr>
          <w:ilvl w:val="0"/>
          <w:numId w:val="12"/>
        </w:numPr>
      </w:pPr>
      <w:r>
        <w:rPr>
          <w:rFonts w:ascii="Microsoft YaHei" w:hAnsi="Microsoft YaHei" w:eastAsia="Microsoft YaHei"/>
          <w:color w:val="202A35"/>
        </w:rPr>
        <w:t>用户在 TaskDetailPage 点击 Fill TCD09，前端取得 projectId、taskId 与操作配置。</w:t>
      </w:r>
    </w:p>
    <w:p>
      <w:pPr>
        <w:spacing w:after="80" w:line="300" w:lineRule="auto"/>
        <w:numPr>
          <w:ilvl w:val="0"/>
          <w:numId w:val="12"/>
        </w:numPr>
      </w:pPr>
      <w:r>
        <w:rPr>
          <w:rFonts w:ascii="Microsoft YaHei" w:hAnsi="Microsoft YaHei" w:eastAsia="Microsoft YaHei"/>
          <w:color w:val="202A35"/>
        </w:rPr>
        <w:t>前端调用 7175 本地客户端；客户端根据配置向 8086 的 TCD09 路径模式接口发起请求。</w:t>
      </w:r>
    </w:p>
    <w:p>
      <w:pPr>
        <w:spacing w:after="80" w:line="300" w:lineRule="auto"/>
        <w:numPr>
          <w:ilvl w:val="0"/>
          <w:numId w:val="12"/>
        </w:numPr>
      </w:pPr>
      <w:r>
        <w:rPr>
          <w:rFonts w:ascii="Microsoft YaHei" w:hAnsi="Microsoft YaHei" w:eastAsia="Microsoft YaHei"/>
          <w:color w:val="202A35"/>
        </w:rPr>
        <w:t>8086 根据 projectId 查询项目数据，并通过 Path Resolver 定位 TCD09 输入目录和输出目录。</w:t>
      </w:r>
    </w:p>
    <w:p>
      <w:pPr>
        <w:spacing w:after="80" w:line="300" w:lineRule="auto"/>
        <w:numPr>
          <w:ilvl w:val="0"/>
          <w:numId w:val="12"/>
        </w:numPr>
      </w:pPr>
      <w:r>
        <w:rPr>
          <w:rFonts w:ascii="Microsoft YaHei" w:hAnsi="Microsoft YaHei" w:eastAsia="Microsoft YaHei"/>
          <w:color w:val="202A35"/>
        </w:rPr>
        <w:t>服务端读取 Word 模板与 Excel 安装资料，不再让大文件经过浏览器层层上传。</w:t>
      </w:r>
    </w:p>
    <w:p>
      <w:pPr>
        <w:spacing w:after="80" w:line="300" w:lineRule="auto"/>
        <w:numPr>
          <w:ilvl w:val="0"/>
          <w:numId w:val="12"/>
        </w:numPr>
      </w:pPr>
      <w:r>
        <w:rPr>
          <w:rFonts w:ascii="Microsoft YaHei" w:hAnsi="Microsoft YaHei" w:eastAsia="Microsoft YaHei"/>
          <w:color w:val="202A35"/>
        </w:rPr>
        <w:t>业务层解析 ECU、Inertial Sensor 与 Peripheral Sensor 配置，生成 Sensor Overview 的类型、位置、方向和量程。</w:t>
      </w:r>
    </w:p>
    <w:p>
      <w:pPr>
        <w:spacing w:after="80" w:line="300" w:lineRule="auto"/>
        <w:numPr>
          <w:ilvl w:val="0"/>
          <w:numId w:val="12"/>
        </w:numPr>
      </w:pPr>
      <w:r>
        <w:rPr>
          <w:rFonts w:ascii="Microsoft YaHei" w:hAnsi="Microsoft YaHei" w:eastAsia="Microsoft YaHei"/>
          <w:color w:val="202A35"/>
        </w:rPr>
        <w:t>从 Excel 指定区域提取安装图片，根据 start_label/end_label 定位，并处理多图与子标题边界。</w:t>
      </w:r>
    </w:p>
    <w:p>
      <w:pPr>
        <w:spacing w:after="80" w:line="300" w:lineRule="auto"/>
        <w:numPr>
          <w:ilvl w:val="0"/>
          <w:numId w:val="12"/>
        </w:numPr>
      </w:pPr>
      <w:r>
        <w:rPr>
          <w:rFonts w:ascii="Microsoft YaHei" w:hAnsi="Microsoft YaHei" w:eastAsia="Microsoft YaHei"/>
          <w:color w:val="202A35"/>
        </w:rPr>
        <w:t>根据传感器数量、位置和方向生成车辆布局示意图，将 ECU 与外围传感器绘制到车身底图。</w:t>
      </w:r>
    </w:p>
    <w:p>
      <w:pPr>
        <w:spacing w:after="80" w:line="300" w:lineRule="auto"/>
        <w:numPr>
          <w:ilvl w:val="0"/>
          <w:numId w:val="12"/>
        </w:numPr>
      </w:pPr>
      <w:r>
        <w:rPr>
          <w:rFonts w:ascii="Microsoft YaHei" w:hAnsi="Microsoft YaHei" w:eastAsia="Microsoft YaHei"/>
          <w:color w:val="202A35"/>
        </w:rPr>
        <w:t>修改 Word 模板：填写封面信息、动态扩展表格、写入图片、删除内部说明页及无效占位内容。</w:t>
      </w:r>
    </w:p>
    <w:p>
      <w:pPr>
        <w:spacing w:after="80" w:line="300" w:lineRule="auto"/>
        <w:numPr>
          <w:ilvl w:val="0"/>
          <w:numId w:val="12"/>
        </w:numPr>
      </w:pPr>
      <w:r>
        <w:rPr>
          <w:rFonts w:ascii="Microsoft YaHei" w:hAnsi="Microsoft YaHei" w:eastAsia="Microsoft YaHei"/>
          <w:color w:val="202A35"/>
        </w:rPr>
        <w:t>通过 Word COM 更新目录等 python-docx 难以完成的字段，最后保存到解析得到的输出路径。</w:t>
      </w:r>
    </w:p>
    <w:p>
      <w:pPr>
        <w:spacing w:after="80" w:line="300" w:lineRule="auto"/>
        <w:numPr>
          <w:ilvl w:val="0"/>
          <w:numId w:val="12"/>
        </w:numPr>
      </w:pPr>
      <w:r>
        <w:rPr>
          <w:rFonts w:ascii="Microsoft YaHei" w:hAnsi="Microsoft YaHei" w:eastAsia="Microsoft YaHei"/>
          <w:color w:val="202A35"/>
        </w:rPr>
        <w:t>接口返回成功或明确错误；前端结束 loading，并提示用户打开输出文件夹。</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2"/>
          </w:tcPr>
          <w:p>
            <w:pPr>
              <w:spacing w:after="40"/>
            </w:pPr>
            <w:r>
              <w:rPr>
                <w:rFonts w:ascii="Microsoft YaHei" w:hAnsi="Microsoft YaHei" w:eastAsia="Microsoft YaHei"/>
                <w:b/>
                <w:color w:val="8A6508"/>
                <w:sz w:val="21"/>
              </w:rPr>
              <w:t xml:space="preserve">面试讲法  </w:t>
            </w:r>
            <w:r>
              <w:rPr>
                <w:rFonts w:ascii="Microsoft YaHei" w:hAnsi="Microsoft YaHei" w:eastAsia="Microsoft YaHei"/>
                <w:color w:val="202A35"/>
                <w:sz w:val="21"/>
              </w:rPr>
              <w:t>不要把链路讲成“读取模板然后替换”。应突出：项目数据驱动、传感器领域规则、动态结构修改、图片处理、COM 更新和统一路径输出。</w:t>
            </w:r>
          </w:p>
        </w:tc>
      </w:tr>
    </w:tbl>
    <w:p>
      <w:pPr>
        <w:spacing w:after="20"/>
      </w:pPr>
    </w:p>
    <w:p>
      <w:pPr>
        <w:pStyle w:val="Heading2"/>
      </w:pPr>
      <w:r>
        <w:t>2.3 四类报告如何区分</w:t>
      </w:r>
    </w:p>
    <w:tbl>
      <w:tblPr>
        <w:tblStyle w:val="TableGrid"/>
        <w:tblW w:type="dxa" w:w="9360"/>
        <w:jc w:val="left"/>
        <w:tblLayout w:type="fixed"/>
        <w:tblLook w:firstColumn="1" w:firstRow="1" w:lastColumn="0" w:lastRow="0" w:noHBand="0" w:noVBand="1" w:val="04A0"/>
        <w:tblInd w:w="120" w:type="dxa"/>
      </w:tblPr>
      <w:tblGrid>
        <w:gridCol w:w="1050"/>
        <w:gridCol w:w="2700"/>
        <w:gridCol w:w="3600"/>
        <w:gridCol w:w="2010"/>
      </w:tblGrid>
      <w:tr>
        <w:trPr>
          <w:tblHeader w:val="true"/>
        </w:trPr>
        <w:tc>
          <w:tcPr>
            <w:tcW w:type="dxa" w:w="105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功能</w:t>
            </w:r>
          </w:p>
        </w:tc>
        <w:tc>
          <w:tcPr>
            <w:tcW w:type="dxa" w:w="27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主要输入</w:t>
            </w:r>
          </w:p>
        </w:tc>
        <w:tc>
          <w:tcPr>
            <w:tcW w:type="dxa" w:w="36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关键处理</w:t>
            </w:r>
          </w:p>
        </w:tc>
        <w:tc>
          <w:tcPr>
            <w:tcW w:type="dxa" w:w="201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输出</w:t>
            </w:r>
          </w:p>
        </w:tc>
      </w:tr>
      <w:tr>
        <w:tc>
          <w:tcPr>
            <w:tcW w:type="dxa" w:w="105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TCD08</w:t>
            </w:r>
          </w:p>
        </w:tc>
        <w:tc>
          <w:tcPr>
            <w:tcW w:type="dxa" w:w="2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项目数据、审批邮件摘要、Word 模板</w:t>
            </w:r>
          </w:p>
        </w:tc>
        <w:tc>
          <w:tcPr>
            <w:tcW w:type="dxa" w:w="3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占位符填充、邮件信息解析、TOC 更新</w:t>
            </w:r>
          </w:p>
        </w:tc>
        <w:tc>
          <w:tcPr>
            <w:tcW w:type="dxa" w:w="201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项目化 Word 报告</w:t>
            </w:r>
          </w:p>
        </w:tc>
      </w:tr>
      <w:tr>
        <w:tc>
          <w:tcPr>
            <w:tcW w:type="dxa" w:w="105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TCD09</w:t>
            </w:r>
          </w:p>
        </w:tc>
        <w:tc>
          <w:tcPr>
            <w:tcW w:type="dxa" w:w="2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项目数据、传感器配置、Excel 图片、Word 模板</w:t>
            </w:r>
          </w:p>
        </w:tc>
        <w:tc>
          <w:tcPr>
            <w:tcW w:type="dxa" w:w="3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Sensor Overview、图片提取、车辆布局、章节处理</w:t>
            </w:r>
          </w:p>
        </w:tc>
        <w:tc>
          <w:tcPr>
            <w:tcW w:type="dxa" w:w="201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ECU 与传感器安装报告</w:t>
            </w:r>
          </w:p>
        </w:tc>
      </w:tr>
      <w:tr>
        <w:tc>
          <w:tcPr>
            <w:tcW w:type="dxa" w:w="105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IAR</w:t>
            </w:r>
          </w:p>
        </w:tc>
        <w:tc>
          <w:tcPr>
            <w:tcW w:type="dxa" w:w="2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项目数据、IAR Excel 模板</w:t>
            </w:r>
          </w:p>
        </w:tc>
        <w:tc>
          <w:tcPr>
            <w:tcW w:type="dxa" w:w="3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占位符填充、命名和公盘路径输出</w:t>
            </w:r>
          </w:p>
        </w:tc>
        <w:tc>
          <w:tcPr>
            <w:tcW w:type="dxa" w:w="201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Installation Assessment Review Excel</w:t>
            </w:r>
          </w:p>
        </w:tc>
      </w:tr>
      <w:tr>
        <w:tc>
          <w:tcPr>
            <w:tcW w:type="dxa" w:w="105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Sensor Map</w:t>
            </w:r>
          </w:p>
        </w:tc>
        <w:tc>
          <w:tcPr>
            <w:tcW w:type="dxa" w:w="2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Peripheral Sensor、Calibration Scope、Excel 模板</w:t>
            </w:r>
          </w:p>
        </w:tc>
        <w:tc>
          <w:tcPr>
            <w:tcW w:type="dxa" w:w="3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按规则保留/删除传感器与标定列</w:t>
            </w:r>
          </w:p>
        </w:tc>
        <w:tc>
          <w:tcPr>
            <w:tcW w:type="dxa" w:w="201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项目化 Sensor Map Excel</w:t>
            </w:r>
          </w:p>
        </w:tc>
      </w:tr>
    </w:tbl>
    <w:p>
      <w:pPr>
        <w:spacing w:after="20"/>
      </w:pPr>
    </w:p>
    <w:p>
      <w:pPr>
        <w:pStyle w:val="Heading2"/>
      </w:pPr>
      <w:r>
        <w:t>2.4 为什么同时使用 python-docx 与 COM</w:t>
      </w:r>
    </w:p>
    <w:tbl>
      <w:tblPr>
        <w:tblStyle w:val="TableGrid"/>
        <w:tblW w:type="dxa" w:w="9360"/>
        <w:jc w:val="left"/>
        <w:tblLayout w:type="fixed"/>
        <w:tblLook w:firstColumn="1" w:firstRow="1" w:lastColumn="0" w:lastRow="0" w:noHBand="0" w:noVBand="1" w:val="04A0"/>
        <w:tblInd w:w="120" w:type="dxa"/>
      </w:tblPr>
      <w:tblGrid>
        <w:gridCol w:w="1500"/>
        <w:gridCol w:w="3930"/>
        <w:gridCol w:w="3930"/>
      </w:tblGrid>
      <w:tr>
        <w:trPr>
          <w:tblHeader w:val="true"/>
        </w:trPr>
        <w:tc>
          <w:tcPr>
            <w:tcW w:type="dxa" w:w="15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能力</w:t>
            </w:r>
          </w:p>
        </w:tc>
        <w:tc>
          <w:tcPr>
            <w:tcW w:type="dxa" w:w="393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python-docx</w:t>
            </w:r>
          </w:p>
        </w:tc>
        <w:tc>
          <w:tcPr>
            <w:tcW w:type="dxa" w:w="393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pywin32/Office COM</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工作方式</w:t>
            </w:r>
          </w:p>
        </w:tc>
        <w:tc>
          <w:tcPr>
            <w:tcW w:type="dxa" w:w="393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直接修改 OOXML 文档结构</w:t>
            </w:r>
          </w:p>
        </w:tc>
        <w:tc>
          <w:tcPr>
            <w:tcW w:type="dxa" w:w="393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驱动真实 Word/Excel 应用</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优点</w:t>
            </w:r>
          </w:p>
        </w:tc>
        <w:tc>
          <w:tcPr>
            <w:tcW w:type="dxa" w:w="393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无需打开 Office，结构化修改方便</w:t>
            </w:r>
          </w:p>
        </w:tc>
        <w:tc>
          <w:tcPr>
            <w:tcW w:type="dxa" w:w="393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接近用户手工操作，兼容 Office 原生能力</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适合</w:t>
            </w:r>
          </w:p>
        </w:tc>
        <w:tc>
          <w:tcPr>
            <w:tcW w:type="dxa" w:w="393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段落、表格、图片、样式、占位符</w:t>
            </w:r>
          </w:p>
        </w:tc>
        <w:tc>
          <w:tcPr>
            <w:tcW w:type="dxa" w:w="393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TOC 更新、旧版 .xls、公式重算、原生渲染</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风险</w:t>
            </w:r>
          </w:p>
        </w:tc>
        <w:tc>
          <w:tcPr>
            <w:tcW w:type="dxa" w:w="393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部分原生字段无法可靠更新</w:t>
            </w:r>
          </w:p>
        </w:tc>
        <w:tc>
          <w:tcPr>
            <w:tcW w:type="dxa" w:w="393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依赖 Windows/Office，需处理线程、进程和资源释放</w:t>
            </w:r>
          </w:p>
        </w:tc>
      </w:tr>
    </w:tbl>
    <w:p>
      <w:pPr>
        <w:spacing w:after="20"/>
      </w:pPr>
    </w:p>
    <w:p>
      <w:pPr>
        <w:pStyle w:val="Heading2"/>
      </w:pPr>
      <w:r>
        <w:t>2.5 必然会被问到的问题</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这是不是简单的模板字符串替换？</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不是。除了基础字段替换，TCD09 还需要解析传感器组合，动态扩展表格、增删章节、提取 Excel 图片并生成车辆布局图；部分 Word 原生字段还要通过 COM 更新。</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能否举一个传感器配置变化导致文档结构变化的例子？</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为什么不用 openpyxl 或 python-docx 完成所有处理？</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纯文件库适合结构化修改，但旧版 .xls、Word 目录更新和部分 Office 原生行为依赖真实 Office 应用，因此使用 pywin32/COM 补足。选择依据是模板格式和所需能力，而不是盲目统一技术。</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COM 带来了哪些部署和并发问题？</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Word 占位符为什么有时替换失败？</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Word 会按格式把一段文本拆成多个 Run，占位符可能跨 Run。只遍历单个 Run 做 replace 会漏掉，需要在段落级重建完整文本或建立跨 Run 的位置映射，同时尽量保留原格式。</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重建段落会不会丢失样式？如何避免？</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如何避免 Word/Excel 进程残留？</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在 finally 中关闭 Workbook/Document、退出 Application、释放 COM 引用；在线程中使用 COM 时正确初始化和反初始化。异常路径也必须执行清理，并记录日志定位未关闭对象。</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并发请求同时使用 Excel COM 怎么办？</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如何保证模板变化后系统仍可用？</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把标签、关键字和目录规则尽量配置化；处理前做 preflight 校验，明确检查模板、工作表、标签和输出目录。模板结构发生破坏时快速失败并返回可定位错误，而不是生成半成品。</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哪些变化可配置解决，哪些必须改代码？</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Sensor Map 的规则复杂在哪里？</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它不是固定复制，而是根据 Peripheral Sensor 和 Calibration Scope 决定传感器类型、数量、位置以及保留哪些行列。例如 UFS、PPS、PAS、RCS 等具有不同的数量和位置展开规则。</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选一个传感器，完整说明解析顺序。</w:t>
      </w:r>
    </w:p>
    <w:p>
      <w:pPr>
        <w:pStyle w:val="Heading2"/>
      </w:pPr>
      <w:r>
        <w:t>2.6 本章自测</w:t>
      </w:r>
    </w:p>
    <w:p>
      <w:pPr>
        <w:spacing w:after="80" w:line="300" w:lineRule="auto"/>
        <w:numPr>
          <w:ilvl w:val="0"/>
          <w:numId w:val="10"/>
        </w:numPr>
      </w:pPr>
      <w:r>
        <w:rPr>
          <w:rFonts w:ascii="Microsoft YaHei" w:hAnsi="Microsoft YaHei" w:eastAsia="Microsoft YaHei"/>
          <w:color w:val="202A35"/>
        </w:rPr>
        <w:t>不看代码，用 2 分钟讲完 TCD09 从点击按钮到 Word 输出的十步链路。</w:t>
      </w:r>
    </w:p>
    <w:p>
      <w:pPr>
        <w:spacing w:after="80" w:line="300" w:lineRule="auto"/>
        <w:numPr>
          <w:ilvl w:val="0"/>
          <w:numId w:val="10"/>
        </w:numPr>
      </w:pPr>
      <w:r>
        <w:rPr>
          <w:rFonts w:ascii="Microsoft YaHei" w:hAnsi="Microsoft YaHei" w:eastAsia="Microsoft YaHei"/>
          <w:color w:val="202A35"/>
        </w:rPr>
        <w:t>用自己的话说清 python-docx 与 COM 的边界，并给出至少两个必须用 COM 的场景。</w:t>
      </w:r>
    </w:p>
    <w:p>
      <w:pPr>
        <w:spacing w:after="80" w:line="300" w:lineRule="auto"/>
        <w:numPr>
          <w:ilvl w:val="0"/>
          <w:numId w:val="10"/>
        </w:numPr>
      </w:pPr>
      <w:r>
        <w:rPr>
          <w:rFonts w:ascii="Microsoft YaHei" w:hAnsi="Microsoft YaHei" w:eastAsia="Microsoft YaHei"/>
          <w:color w:val="202A35"/>
        </w:rPr>
        <w:t>找到 TCD09 的 API、业务服务、Sensor Overview 和车辆布局相关文件。</w:t>
      </w:r>
    </w:p>
    <w:p>
      <w:pPr>
        <w:spacing w:after="80" w:line="300" w:lineRule="auto"/>
        <w:numPr>
          <w:ilvl w:val="0"/>
          <w:numId w:val="10"/>
        </w:numPr>
      </w:pPr>
      <w:r>
        <w:rPr>
          <w:rFonts w:ascii="Microsoft YaHei" w:hAnsi="Microsoft YaHei" w:eastAsia="Microsoft YaHei"/>
          <w:color w:val="202A35"/>
        </w:rPr>
        <w:t>解释一个你真实处理过的失败案例：现象、定位、根因、修复和验证。</w:t>
      </w:r>
    </w:p>
    <w:p>
      <w:pPr>
        <w:spacing w:after="80" w:line="300" w:lineRule="auto"/>
        <w:numPr>
          <w:ilvl w:val="0"/>
          <w:numId w:val="10"/>
        </w:numPr>
      </w:pPr>
      <w:r>
        <w:rPr>
          <w:rFonts w:ascii="Microsoft YaHei" w:hAnsi="Microsoft YaHei" w:eastAsia="Microsoft YaHei"/>
          <w:color w:val="202A35"/>
        </w:rPr>
        <w:t>能修改一个字段或规则，生成报告并检查最终 Word/Excel，而不只看接口返回成功。</w:t>
      </w:r>
    </w:p>
    <w:p>
      <w:r>
        <w:br w:type="page"/>
      </w:r>
    </w:p>
    <w:p>
      <w:pPr>
        <w:pStyle w:val="Heading1"/>
      </w:pPr>
      <w:r>
        <w:t>第3章  统一 Path Resolver</w:t>
      </w:r>
    </w:p>
    <w:p>
      <w:pPr>
        <w:pStyle w:val="Heading2"/>
      </w:pPr>
      <w:r>
        <w:t>3.1 为什么要做这个重构</w:t>
      </w:r>
    </w:p>
    <w:p>
      <w:pPr>
        <w:keepNext w:val="0"/>
        <w:spacing w:after="120" w:line="300" w:lineRule="auto"/>
      </w:pPr>
      <w:r>
        <w:rPr>
          <w:rFonts w:ascii="Microsoft YaHei" w:hAnsi="Microsoft YaHei" w:eastAsia="Microsoft YaHei"/>
          <w:b w:val="0"/>
          <w:i w:val="0"/>
          <w:color w:val="202A35"/>
          <w:sz w:val="21"/>
        </w:rPr>
        <w:t>早期各功能可能分别拼接本地路径、公盘路径和业务子目录，导致 Open、Preflight 与 Fill 得到不同位置；修改目录规则时还要同时改前端、多个 API 和报告服务。统一 Path Resolver 的目标，是让所有功能只认同一套配置和解析结果。</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40"/>
            </w:pPr>
            <w:r>
              <w:rPr>
                <w:rFonts w:ascii="Microsoft YaHei" w:hAnsi="Microsoft YaHei" w:eastAsia="Microsoft YaHei"/>
                <w:b/>
                <w:color w:val="1F4D78"/>
                <w:sz w:val="21"/>
              </w:rPr>
              <w:t xml:space="preserve">目标链路  </w:t>
            </w:r>
            <w:r>
              <w:rPr>
                <w:rFonts w:ascii="Microsoft YaHei" w:hAnsi="Microsoft YaHei" w:eastAsia="Microsoft YaHei"/>
                <w:color w:val="202A35"/>
                <w:sz w:val="21"/>
              </w:rPr>
              <w:t>FolderLinkMapping → 唯一 Path Resolver → 最终 resolved path → Folder Open / Preflight / Fill / TCD08 / TCD09 / IAR / Sensor Map。</w:t>
            </w:r>
          </w:p>
        </w:tc>
      </w:tr>
    </w:tbl>
    <w:p>
      <w:pPr>
        <w:spacing w:after="20"/>
      </w:pPr>
    </w:p>
    <w:p>
      <w:pPr>
        <w:pStyle w:val="Heading2"/>
      </w:pPr>
      <w:r>
        <w:t>3.2 必须掌握的配置字段</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字段</w:t>
            </w:r>
          </w:p>
        </w:tc>
        <w:tc>
          <w:tcPr>
            <w:tcW w:type="dxa" w:w="39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作用</w:t>
            </w:r>
          </w:p>
        </w:tc>
        <w:tc>
          <w:tcPr>
            <w:tcW w:type="dxa" w:w="39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你要能回答的问题</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TagName</w:t>
            </w:r>
          </w:p>
        </w:tc>
        <w:tc>
          <w:tcPr>
            <w:tcW w:type="dxa" w:w="39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功能对路径配置的稳定标识</w:t>
            </w:r>
          </w:p>
        </w:tc>
        <w:tc>
          <w:tcPr>
            <w:tcW w:type="dxa" w:w="39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为什么不能直接用按钮名称或报告名称拼路径？</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RelativePath</w:t>
            </w:r>
          </w:p>
        </w:tc>
        <w:tc>
          <w:tcPr>
            <w:tcW w:type="dxa" w:w="39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相对项目 local/public 根目录的业务路径</w:t>
            </w:r>
          </w:p>
        </w:tc>
        <w:tc>
          <w:tcPr>
            <w:tcW w:type="dxa" w:w="39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如何与项目根目录组合？</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AbsolutePath</w:t>
            </w:r>
          </w:p>
        </w:tc>
        <w:tc>
          <w:tcPr>
            <w:tcW w:type="dxa" w:w="39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不依赖项目根目录的固定路径</w:t>
            </w:r>
          </w:p>
        </w:tc>
        <w:tc>
          <w:tcPr>
            <w:tcW w:type="dxa" w:w="39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什么时候允许优先使用？</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StorageType</w:t>
            </w:r>
          </w:p>
        </w:tc>
        <w:tc>
          <w:tcPr>
            <w:tcW w:type="dxa" w:w="39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决定使用 local 或 public 项目根目录</w:t>
            </w:r>
          </w:p>
        </w:tc>
        <w:tc>
          <w:tcPr>
            <w:tcW w:type="dxa" w:w="39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它为什么应该由后端配置决定？</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FileKeyWord</w:t>
            </w:r>
          </w:p>
        </w:tc>
        <w:tc>
          <w:tcPr>
            <w:tcW w:type="dxa" w:w="39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在目标目录中识别模板或文件</w:t>
            </w:r>
          </w:p>
        </w:tc>
        <w:tc>
          <w:tcPr>
            <w:tcW w:type="dxa" w:w="39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如何避免选错同目录中的文件？</w:t>
            </w:r>
          </w:p>
        </w:tc>
      </w:tr>
    </w:tbl>
    <w:p>
      <w:pPr>
        <w:spacing w:after="20"/>
      </w:pPr>
    </w:p>
    <w:p>
      <w:pPr>
        <w:pStyle w:val="Heading2"/>
      </w:pPr>
      <w:r>
        <w:t>3.3 完整解析链路</w:t>
      </w:r>
    </w:p>
    <w:p>
      <w:pPr>
        <w:spacing w:after="80" w:line="300" w:lineRule="auto"/>
        <w:numPr>
          <w:ilvl w:val="0"/>
          <w:numId w:val="13"/>
        </w:numPr>
      </w:pPr>
      <w:r>
        <w:rPr>
          <w:rFonts w:ascii="Microsoft YaHei" w:hAnsi="Microsoft YaHei" w:eastAsia="Microsoft YaHei"/>
          <w:color w:val="202A35"/>
        </w:rPr>
        <w:t>调用方只传入稳定的 TagName，以及 projectId/task 上下文。</w:t>
      </w:r>
    </w:p>
    <w:p>
      <w:pPr>
        <w:spacing w:after="80" w:line="300" w:lineRule="auto"/>
        <w:numPr>
          <w:ilvl w:val="0"/>
          <w:numId w:val="13"/>
        </w:numPr>
      </w:pPr>
      <w:r>
        <w:rPr>
          <w:rFonts w:ascii="Microsoft YaHei" w:hAnsi="Microsoft YaHei" w:eastAsia="Microsoft YaHei"/>
          <w:color w:val="202A35"/>
        </w:rPr>
        <w:t>Path Resolver 从 FolderLinkMapping 中查找唯一映射；找不到或重复时立即报错。</w:t>
      </w:r>
    </w:p>
    <w:p>
      <w:pPr>
        <w:spacing w:after="80" w:line="300" w:lineRule="auto"/>
        <w:numPr>
          <w:ilvl w:val="0"/>
          <w:numId w:val="13"/>
        </w:numPr>
      </w:pPr>
      <w:r>
        <w:rPr>
          <w:rFonts w:ascii="Microsoft YaHei" w:hAnsi="Microsoft YaHei" w:eastAsia="Microsoft YaHei"/>
          <w:color w:val="202A35"/>
        </w:rPr>
        <w:t>读取 StorageType，决定使用项目的 local 根目录还是 public 根目录。</w:t>
      </w:r>
    </w:p>
    <w:p>
      <w:pPr>
        <w:spacing w:after="80" w:line="300" w:lineRule="auto"/>
        <w:numPr>
          <w:ilvl w:val="0"/>
          <w:numId w:val="13"/>
        </w:numPr>
      </w:pPr>
      <w:r>
        <w:rPr>
          <w:rFonts w:ascii="Microsoft YaHei" w:hAnsi="Microsoft YaHei" w:eastAsia="Microsoft YaHei"/>
          <w:color w:val="202A35"/>
        </w:rPr>
        <w:t>若配置了有效 AbsolutePath，则按明确规则处理；否则将项目根目录与 RelativePath 组合。</w:t>
      </w:r>
    </w:p>
    <w:p>
      <w:pPr>
        <w:spacing w:after="80" w:line="300" w:lineRule="auto"/>
        <w:numPr>
          <w:ilvl w:val="0"/>
          <w:numId w:val="13"/>
        </w:numPr>
      </w:pPr>
      <w:r>
        <w:rPr>
          <w:rFonts w:ascii="Microsoft YaHei" w:hAnsi="Microsoft YaHei" w:eastAsia="Microsoft YaHei"/>
          <w:color w:val="202A35"/>
        </w:rPr>
        <w:t>对历史目录进行受控模糊匹配，例如兼容 06.、06_、06TCU 等编号前缀变体。</w:t>
      </w:r>
    </w:p>
    <w:p>
      <w:pPr>
        <w:spacing w:after="80" w:line="300" w:lineRule="auto"/>
        <w:numPr>
          <w:ilvl w:val="0"/>
          <w:numId w:val="13"/>
        </w:numPr>
      </w:pPr>
      <w:r>
        <w:rPr>
          <w:rFonts w:ascii="Microsoft YaHei" w:hAnsi="Microsoft YaHei" w:eastAsia="Microsoft YaHei"/>
          <w:color w:val="202A35"/>
        </w:rPr>
        <w:t>验证最终路径是否存在、是否位于允许根目录、是否满足文件/目录类型要求。</w:t>
      </w:r>
    </w:p>
    <w:p>
      <w:pPr>
        <w:spacing w:after="80" w:line="300" w:lineRule="auto"/>
        <w:numPr>
          <w:ilvl w:val="0"/>
          <w:numId w:val="13"/>
        </w:numPr>
      </w:pPr>
      <w:r>
        <w:rPr>
          <w:rFonts w:ascii="Microsoft YaHei" w:hAnsi="Microsoft YaHei" w:eastAsia="Microsoft YaHei"/>
          <w:color w:val="202A35"/>
        </w:rPr>
        <w:t>返回唯一 resolved path；Open、Preflight 和 Fill 不再二次拼接业务路径。</w:t>
      </w:r>
    </w:p>
    <w:p>
      <w:pPr>
        <w:pStyle w:val="Heading2"/>
      </w:pPr>
      <w:r>
        <w:t>3.4 代码阅读地图</w:t>
      </w:r>
    </w:p>
    <w:tbl>
      <w:tblPr>
        <w:tblStyle w:val="TableGrid"/>
        <w:tblW w:type="dxa" w:w="9360"/>
        <w:jc w:val="left"/>
        <w:tblLayout w:type="fixed"/>
        <w:tblLook w:firstColumn="1" w:firstRow="1" w:lastColumn="0" w:lastRow="0" w:noHBand="0" w:noVBand="1" w:val="04A0"/>
        <w:tblInd w:w="120" w:type="dxa"/>
      </w:tblPr>
      <w:tblGrid>
        <w:gridCol w:w="3000"/>
        <w:gridCol w:w="3000"/>
        <w:gridCol w:w="3360"/>
      </w:tblGrid>
      <w:tr>
        <w:trPr>
          <w:tblHeader w:val="true"/>
        </w:trPr>
        <w:tc>
          <w:tcPr>
            <w:tcW w:type="dxa" w:w="30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位置</w:t>
            </w:r>
          </w:p>
        </w:tc>
        <w:tc>
          <w:tcPr>
            <w:tcW w:type="dxa" w:w="30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职责</w:t>
            </w:r>
          </w:p>
        </w:tc>
        <w:tc>
          <w:tcPr>
            <w:tcW w:type="dxa" w:w="33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阅读重点</w:t>
            </w:r>
          </w:p>
        </w:tc>
      </w:tr>
      <w:tr>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PUMA_Server/services/path_resolver.py</w:t>
            </w:r>
          </w:p>
        </w:tc>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统一路径解析入口</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映射校验、根目录选择、绝对/相对路径、错误类型</w:t>
            </w:r>
          </w:p>
        </w:tc>
      </w:tr>
      <w:tr>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FolderLinkMapping.json</w:t>
            </w:r>
          </w:p>
        </w:tc>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功能与目录的配置来源</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TagName、StorageType、RelativePath、FileKeyWord</w:t>
            </w:r>
          </w:p>
        </w:tc>
      </w:tr>
      <w:tr>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folder_solver 相关逻辑</w:t>
            </w:r>
          </w:p>
        </w:tc>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兼容历史目录命名</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匹配规则、歧义处理、边界</w:t>
            </w:r>
          </w:p>
        </w:tc>
      </w:tr>
      <w:tr>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api/project.py</w:t>
            </w:r>
          </w:p>
        </w:tc>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Open/路径接口</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是否直接使用 resolver 结果</w:t>
            </w:r>
          </w:p>
        </w:tc>
      </w:tr>
      <w:tr>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TCD08/TCD09/IAR/Sensor Map API</w:t>
            </w:r>
          </w:p>
        </w:tc>
        <w:tc>
          <w:tcPr>
            <w:tcW w:type="dxa" w:w="30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业务消费者</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是否仍存在手动拼接或二次覆盖</w:t>
            </w:r>
          </w:p>
        </w:tc>
      </w:tr>
    </w:tbl>
    <w:p>
      <w:pPr>
        <w:spacing w:after="20"/>
      </w:pPr>
    </w:p>
    <w:p>
      <w:pPr>
        <w:pStyle w:val="Heading2"/>
      </w:pPr>
      <w:r>
        <w:t>3.5 必然会被问到的问题</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为什么要统一路径解析？</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原先各功能独立拼接路径，容易造成打开目录、检查输入和生成报告使用不同位置。统一解析后，目录规则集中配置，所有消费者复用同一个 resolved path，减少重复代码和配置漂移。</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如何证明所有功能真的使用了同一结果？</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配置驱动相比硬编码有什么优势？</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目录变化通常只需修改映射配置，不必重新修改并构建前端；同时可以统一校验、日志和错误处理，使路径规则可审计。</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配置错误会不会比代码错误更隐蔽？</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AbsolutePath 和 RelativePath 怎么选？</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项目型文件优先使用 local/public 项目根目录加 RelativePath；只有真正独立于项目且位置固定的资源才适合 AbsolutePath。优先级必须固定且可验证，不能由各功能自行决定。</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如果两者同时配置，系统如何处理？</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模糊匹配会不会匹配错目录？</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有风险，所以模糊范围必须受控：只在已解析的父目录下匹配编号前缀和规定变体；零匹配时报不存在，多匹配时报歧义，不应静默选择第一个。</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你当前实现是否已经处理多匹配？</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如何防止路径穿越或访问越界？</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组合路径后进行规范化，并验证最终路径仍位于允许的项目根目录；对来自前端的相对路径不能直接信任，也不允许通过 .. 跳出根目录。</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Windows UNC 路径和盘符路径如何处理？</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为什么 StorageType 应放在后端配置？</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存储策略属于业务规则，不应由页面条件分支决定。放在后端配置后，Open、Preflight 和 Fill 可以得到一致结果，也减少修改路径规则后反复重新 build 前端。</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前端是否还需要知道 local/public？</w:t>
      </w:r>
    </w:p>
    <w:p>
      <w:pPr>
        <w:pStyle w:val="Heading2"/>
      </w:pPr>
      <w:r>
        <w:t>3.6 项目吸引力怎么表达</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4EE"/>
          </w:tcPr>
          <w:p>
            <w:pPr>
              <w:spacing w:after="40"/>
            </w:pPr>
            <w:r>
              <w:rPr>
                <w:rFonts w:ascii="Microsoft YaHei" w:hAnsi="Microsoft YaHei" w:eastAsia="Microsoft YaHei"/>
                <w:b/>
                <w:color w:val="2D6A4F"/>
                <w:sz w:val="21"/>
              </w:rPr>
              <w:t xml:space="preserve">简历亮点  </w:t>
            </w:r>
            <w:r>
              <w:rPr>
                <w:rFonts w:ascii="Microsoft YaHei" w:hAnsi="Microsoft YaHei" w:eastAsia="Microsoft YaHei"/>
                <w:color w:val="202A35"/>
                <w:sz w:val="21"/>
              </w:rPr>
              <w:t>设计统一 Path Resolver，以 FolderLinkMapping 集中管理本地、公盘及相对路径，替代各报告功能独立拼接路径的实现，并兼容历史项目目录命名。</w:t>
            </w:r>
          </w:p>
        </w:tc>
      </w:tr>
    </w:tbl>
    <w:p>
      <w:pPr>
        <w:spacing w:after="20"/>
      </w:pPr>
    </w:p>
    <w:p>
      <w:pPr>
        <w:keepNext w:val="0"/>
        <w:spacing w:after="120" w:line="300" w:lineRule="auto"/>
      </w:pPr>
      <w:r>
        <w:rPr>
          <w:rFonts w:ascii="Microsoft YaHei" w:hAnsi="Microsoft YaHei" w:eastAsia="Microsoft YaHei"/>
          <w:b w:val="0"/>
          <w:i w:val="0"/>
          <w:color w:val="202A35"/>
          <w:sz w:val="21"/>
        </w:rPr>
        <w:t>真正有吸引力的不是“写了一个路径函数”，而是你识别出跨功能的一致性问题，把目录策略从业务代码中抽离，并让 Open、Preflight、Fill 使用同一解析结果。</w:t>
      </w:r>
    </w:p>
    <w:p>
      <w:pPr>
        <w:pStyle w:val="Heading2"/>
      </w:pPr>
      <w:r>
        <w:t>3.7 本章自测</w:t>
      </w:r>
    </w:p>
    <w:p>
      <w:pPr>
        <w:spacing w:after="80" w:line="300" w:lineRule="auto"/>
        <w:numPr>
          <w:ilvl w:val="0"/>
          <w:numId w:val="10"/>
        </w:numPr>
      </w:pPr>
      <w:r>
        <w:rPr>
          <w:rFonts w:ascii="Microsoft YaHei" w:hAnsi="Microsoft YaHei" w:eastAsia="Microsoft YaHei"/>
          <w:color w:val="202A35"/>
        </w:rPr>
        <w:t>用纸画出从 TagName 到 resolved path 的七步流程。</w:t>
      </w:r>
    </w:p>
    <w:p>
      <w:pPr>
        <w:spacing w:after="80" w:line="300" w:lineRule="auto"/>
        <w:numPr>
          <w:ilvl w:val="0"/>
          <w:numId w:val="10"/>
        </w:numPr>
      </w:pPr>
      <w:r>
        <w:rPr>
          <w:rFonts w:ascii="Microsoft YaHei" w:hAnsi="Microsoft YaHei" w:eastAsia="Microsoft YaHei"/>
          <w:color w:val="202A35"/>
        </w:rPr>
        <w:t>分别说明 public、local、未提供 StorageType 时系统应如何处理。</w:t>
      </w:r>
    </w:p>
    <w:p>
      <w:pPr>
        <w:spacing w:after="80" w:line="300" w:lineRule="auto"/>
        <w:numPr>
          <w:ilvl w:val="0"/>
          <w:numId w:val="10"/>
        </w:numPr>
      </w:pPr>
      <w:r>
        <w:rPr>
          <w:rFonts w:ascii="Microsoft YaHei" w:hAnsi="Microsoft YaHei" w:eastAsia="Microsoft YaHei"/>
          <w:color w:val="202A35"/>
        </w:rPr>
        <w:t>找出一个仍然手动拼接路径的边界，并说明为什么它破坏统一原则。</w:t>
      </w:r>
    </w:p>
    <w:p>
      <w:pPr>
        <w:spacing w:after="80" w:line="300" w:lineRule="auto"/>
        <w:numPr>
          <w:ilvl w:val="0"/>
          <w:numId w:val="10"/>
        </w:numPr>
      </w:pPr>
      <w:r>
        <w:rPr>
          <w:rFonts w:ascii="Microsoft YaHei" w:hAnsi="Microsoft YaHei" w:eastAsia="Microsoft YaHei"/>
          <w:color w:val="202A35"/>
        </w:rPr>
        <w:t>设计三个测试：正常目录、零匹配、多目录歧义。</w:t>
      </w:r>
    </w:p>
    <w:p>
      <w:pPr>
        <w:spacing w:after="80" w:line="300" w:lineRule="auto"/>
        <w:numPr>
          <w:ilvl w:val="0"/>
          <w:numId w:val="10"/>
        </w:numPr>
      </w:pPr>
      <w:r>
        <w:rPr>
          <w:rFonts w:ascii="Microsoft YaHei" w:hAnsi="Microsoft YaHei" w:eastAsia="Microsoft YaHei"/>
          <w:color w:val="202A35"/>
        </w:rPr>
        <w:t>回答：如果用户点击 Open 成功，但 Fill 找不到文件，首先检查哪几层？</w:t>
      </w:r>
    </w:p>
    <w:p>
      <w:r>
        <w:br w:type="page"/>
      </w:r>
    </w:p>
    <w:p>
      <w:pPr>
        <w:pStyle w:val="Heading1"/>
      </w:pPr>
      <w:r>
        <w:t>第4章  前端—客户端—服务端协同</w:t>
      </w:r>
    </w:p>
    <w:p>
      <w:pPr>
        <w:pStyle w:val="Heading2"/>
      </w:pPr>
      <w:r>
        <w:t>4.1 为什么不是普通两层 Web 系统</w:t>
      </w:r>
    </w:p>
    <w:p>
      <w:pPr>
        <w:keepNext w:val="0"/>
        <w:spacing w:after="120" w:line="300" w:lineRule="auto"/>
      </w:pPr>
      <w:r>
        <w:rPr>
          <w:rFonts w:ascii="Microsoft YaHei" w:hAnsi="Microsoft YaHei" w:eastAsia="Microsoft YaHei"/>
          <w:b w:val="0"/>
          <w:i w:val="0"/>
          <w:color w:val="202A35"/>
          <w:sz w:val="21"/>
        </w:rPr>
        <w:t>浏览器受安全沙箱限制，不能像桌面程序一样任意读取用户 C 盘、打开本地文件夹或调用 Word/Excel COM。因此系统需要一个运行在用户 Windows 电脑上的本地客户端，再与远程服务协作。</w:t>
      </w:r>
    </w:p>
    <w:tbl>
      <w:tblPr>
        <w:tblStyle w:val="TableGrid"/>
        <w:tblW w:type="dxa" w:w="9360"/>
        <w:jc w:val="left"/>
        <w:tblLayout w:type="fixed"/>
        <w:tblLook w:firstColumn="1" w:firstRow="1" w:lastColumn="0" w:lastRow="0" w:noHBand="0" w:noVBand="1" w:val="04A0"/>
        <w:tblInd w:w="120" w:type="dxa"/>
      </w:tblPr>
      <w:tblGrid>
        <w:gridCol w:w="1500"/>
        <w:gridCol w:w="1700"/>
        <w:gridCol w:w="2700"/>
        <w:gridCol w:w="3460"/>
      </w:tblGrid>
      <w:tr>
        <w:trPr>
          <w:tblHeader w:val="true"/>
        </w:trPr>
        <w:tc>
          <w:tcPr>
            <w:tcW w:type="dxa" w:w="15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组件</w:t>
            </w:r>
          </w:p>
        </w:tc>
        <w:tc>
          <w:tcPr>
            <w:tcW w:type="dxa" w:w="17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地址/端口</w:t>
            </w:r>
          </w:p>
        </w:tc>
        <w:tc>
          <w:tcPr>
            <w:tcW w:type="dxa" w:w="27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职责</w:t>
            </w:r>
          </w:p>
        </w:tc>
        <w:tc>
          <w:tcPr>
            <w:tcW w:type="dxa" w:w="34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典型能力</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React 前端</w:t>
            </w:r>
          </w:p>
        </w:tc>
        <w:tc>
          <w:tcPr>
            <w:tcW w:type="dxa" w:w="1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浏览器</w:t>
            </w:r>
          </w:p>
        </w:tc>
        <w:tc>
          <w:tcPr>
            <w:tcW w:type="dxa" w:w="2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交互与工作流展示</w:t>
            </w:r>
          </w:p>
        </w:tc>
        <w:tc>
          <w:tcPr>
            <w:tcW w:type="dxa" w:w="3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项目信息、按钮、弹窗、loading、错误提示</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PUMA Client</w:t>
            </w:r>
          </w:p>
        </w:tc>
        <w:tc>
          <w:tcPr>
            <w:tcW w:type="dxa" w:w="1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127.0.0.1:7175</w:t>
            </w:r>
          </w:p>
        </w:tc>
        <w:tc>
          <w:tcPr>
            <w:tcW w:type="dxa" w:w="2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本地适配层</w:t>
            </w:r>
          </w:p>
        </w:tc>
        <w:tc>
          <w:tcPr>
            <w:tcW w:type="dxa" w:w="3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读写本地文件、保存报告、转发请求、启动浏览器</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PUMA Server</w:t>
            </w:r>
          </w:p>
        </w:tc>
        <w:tc>
          <w:tcPr>
            <w:tcW w:type="dxa" w:w="1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远程 8086</w:t>
            </w:r>
          </w:p>
        </w:tc>
        <w:tc>
          <w:tcPr>
            <w:tcW w:type="dxa" w:w="2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核心业务服务</w:t>
            </w:r>
          </w:p>
        </w:tc>
        <w:tc>
          <w:tcPr>
            <w:tcW w:type="dxa" w:w="3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查询数据库、解析路径、读取公盘、生成报告</w:t>
            </w:r>
          </w:p>
        </w:tc>
      </w:tr>
      <w:tr>
        <w:tc>
          <w:tcPr>
            <w:tcW w:type="dxa" w:w="15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共享盘/数据库</w:t>
            </w:r>
          </w:p>
        </w:tc>
        <w:tc>
          <w:tcPr>
            <w:tcW w:type="dxa" w:w="1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企业环境</w:t>
            </w:r>
          </w:p>
        </w:tc>
        <w:tc>
          <w:tcPr>
            <w:tcW w:type="dxa" w:w="2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工程数据来源</w:t>
            </w:r>
          </w:p>
        </w:tc>
        <w:tc>
          <w:tcPr>
            <w:tcW w:type="dxa" w:w="3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模板、邮件、项目资料、结构化字段</w:t>
            </w:r>
          </w:p>
        </w:tc>
      </w:tr>
    </w:tbl>
    <w:p>
      <w:pPr>
        <w:spacing w:after="20"/>
      </w:pPr>
    </w:p>
    <w:p>
      <w:pPr>
        <w:pStyle w:val="Heading2"/>
      </w:pPr>
      <w:r>
        <w:t>4.2 一次 Fill 操作的完整链路</w:t>
      </w:r>
    </w:p>
    <w:p>
      <w:pPr>
        <w:spacing w:after="80" w:line="300" w:lineRule="auto"/>
        <w:numPr>
          <w:ilvl w:val="0"/>
          <w:numId w:val="14"/>
        </w:numPr>
      </w:pPr>
      <w:r>
        <w:rPr>
          <w:rFonts w:ascii="Microsoft YaHei" w:hAnsi="Microsoft YaHei" w:eastAsia="Microsoft YaHei"/>
          <w:color w:val="202A35"/>
        </w:rPr>
        <w:t>React 从当前项目和 Workflow 配置中取得 projectId、操作 URL、输入/输出 TagName。</w:t>
      </w:r>
    </w:p>
    <w:p>
      <w:pPr>
        <w:spacing w:after="80" w:line="300" w:lineRule="auto"/>
        <w:numPr>
          <w:ilvl w:val="0"/>
          <w:numId w:val="14"/>
        </w:numPr>
      </w:pPr>
      <w:r>
        <w:rPr>
          <w:rFonts w:ascii="Microsoft YaHei" w:hAnsi="Microsoft YaHei" w:eastAsia="Microsoft YaHei"/>
          <w:color w:val="202A35"/>
        </w:rPr>
        <w:t>Axios 向 7175 发送 POST 请求；页面进入 loading 状态。</w:t>
      </w:r>
    </w:p>
    <w:p>
      <w:pPr>
        <w:spacing w:after="80" w:line="300" w:lineRule="auto"/>
        <w:numPr>
          <w:ilvl w:val="0"/>
          <w:numId w:val="14"/>
        </w:numPr>
      </w:pPr>
      <w:r>
        <w:rPr>
          <w:rFonts w:ascii="Microsoft YaHei" w:hAnsi="Microsoft YaHei" w:eastAsia="Microsoft YaHei"/>
          <w:color w:val="202A35"/>
        </w:rPr>
        <w:t>7175 校验本地路径或读取本机文件，并确定 8086 的目标接口地址。</w:t>
      </w:r>
    </w:p>
    <w:p>
      <w:pPr>
        <w:spacing w:after="80" w:line="300" w:lineRule="auto"/>
        <w:numPr>
          <w:ilvl w:val="0"/>
          <w:numId w:val="14"/>
        </w:numPr>
      </w:pPr>
      <w:r>
        <w:rPr>
          <w:rFonts w:ascii="Microsoft YaHei" w:hAnsi="Microsoft YaHei" w:eastAsia="Microsoft YaHei"/>
          <w:color w:val="202A35"/>
        </w:rPr>
        <w:t>7175 使用 requests/HTTP 将 projectId、小型 JSON 或必要文件发送给 8086。</w:t>
      </w:r>
    </w:p>
    <w:p>
      <w:pPr>
        <w:spacing w:after="80" w:line="300" w:lineRule="auto"/>
        <w:numPr>
          <w:ilvl w:val="0"/>
          <w:numId w:val="14"/>
        </w:numPr>
      </w:pPr>
      <w:r>
        <w:rPr>
          <w:rFonts w:ascii="Microsoft YaHei" w:hAnsi="Microsoft YaHei" w:eastAsia="Microsoft YaHei"/>
          <w:color w:val="202A35"/>
        </w:rPr>
        <w:t>8086 的 FastAPI Router 匹配接口，解析 Body/Form/File，并通过 Depends 获取数据库会话。</w:t>
      </w:r>
    </w:p>
    <w:p>
      <w:pPr>
        <w:spacing w:after="80" w:line="300" w:lineRule="auto"/>
        <w:numPr>
          <w:ilvl w:val="0"/>
          <w:numId w:val="14"/>
        </w:numPr>
      </w:pPr>
      <w:r>
        <w:rPr>
          <w:rFonts w:ascii="Microsoft YaHei" w:hAnsi="Microsoft YaHei" w:eastAsia="Microsoft YaHei"/>
          <w:color w:val="202A35"/>
        </w:rPr>
        <w:t>API 调用 Path Resolver 和报告 Service，读取数据库/公盘并生成结果。</w:t>
      </w:r>
    </w:p>
    <w:p>
      <w:pPr>
        <w:spacing w:after="80" w:line="300" w:lineRule="auto"/>
        <w:numPr>
          <w:ilvl w:val="0"/>
          <w:numId w:val="14"/>
        </w:numPr>
      </w:pPr>
      <w:r>
        <w:rPr>
          <w:rFonts w:ascii="Microsoft YaHei" w:hAnsi="Microsoft YaHei" w:eastAsia="Microsoft YaHei"/>
          <w:color w:val="202A35"/>
        </w:rPr>
        <w:t>结果以 JSON、单文件或压缩包返回 7175；客户端写入本地或指定输出目录。</w:t>
      </w:r>
    </w:p>
    <w:p>
      <w:pPr>
        <w:spacing w:after="80" w:line="300" w:lineRule="auto"/>
        <w:numPr>
          <w:ilvl w:val="0"/>
          <w:numId w:val="14"/>
        </w:numPr>
      </w:pPr>
      <w:r>
        <w:rPr>
          <w:rFonts w:ascii="Microsoft YaHei" w:hAnsi="Microsoft YaHei" w:eastAsia="Microsoft YaHei"/>
          <w:color w:val="202A35"/>
        </w:rPr>
        <w:t>7175 返回最终状态，React 显示成功/失败并允许用户打开目录。</w:t>
      </w:r>
    </w:p>
    <w:p>
      <w:pPr>
        <w:pStyle w:val="Heading2"/>
      </w:pPr>
      <w:r>
        <w:t>4.3 413 问题是如何解决的</w:t>
      </w:r>
    </w:p>
    <w:tbl>
      <w:tblPr>
        <w:tblStyle w:val="TableGrid"/>
        <w:tblW w:type="dxa" w:w="9360"/>
        <w:jc w:val="left"/>
        <w:tblLayout w:type="fixed"/>
        <w:tblLook w:firstColumn="1" w:firstRow="1" w:lastColumn="0" w:lastRow="0" w:noHBand="0" w:noVBand="1" w:val="04A0"/>
        <w:tblInd w:w="120" w:type="dxa"/>
      </w:tblPr>
      <w:tblGrid>
        <w:gridCol w:w="1200"/>
        <w:gridCol w:w="2900"/>
        <w:gridCol w:w="2850"/>
        <w:gridCol w:w="2410"/>
      </w:tblGrid>
      <w:tr>
        <w:trPr>
          <w:tblHeader w:val="true"/>
        </w:trPr>
        <w:tc>
          <w:tcPr>
            <w:tcW w:type="dxa" w:w="12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阶段</w:t>
            </w:r>
          </w:p>
        </w:tc>
        <w:tc>
          <w:tcPr>
            <w:tcW w:type="dxa" w:w="29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旧链路</w:t>
            </w:r>
          </w:p>
        </w:tc>
        <w:tc>
          <w:tcPr>
            <w:tcW w:type="dxa" w:w="285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问题</w:t>
            </w:r>
          </w:p>
        </w:tc>
        <w:tc>
          <w:tcPr>
            <w:tcW w:type="dxa" w:w="241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新链路</w:t>
            </w:r>
          </w:p>
        </w:tc>
      </w:tr>
      <w:tr>
        <w:tc>
          <w:tcPr>
            <w:tcW w:type="dxa" w:w="12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输入</w:t>
            </w:r>
          </w:p>
        </w:tc>
        <w:tc>
          <w:tcPr>
            <w:tcW w:type="dxa" w:w="29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浏览器/客户端上传大 Word、Excel</w:t>
            </w:r>
          </w:p>
        </w:tc>
        <w:tc>
          <w:tcPr>
            <w:tcW w:type="dxa" w:w="285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经过网关和多层 HTTP，可能超过请求体限制</w:t>
            </w:r>
          </w:p>
        </w:tc>
        <w:tc>
          <w:tcPr>
            <w:tcW w:type="dxa" w:w="241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前端只传 projectId</w:t>
            </w:r>
          </w:p>
        </w:tc>
      </w:tr>
      <w:tr>
        <w:tc>
          <w:tcPr>
            <w:tcW w:type="dxa" w:w="12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读取</w:t>
            </w:r>
          </w:p>
        </w:tc>
        <w:tc>
          <w:tcPr>
            <w:tcW w:type="dxa" w:w="29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各层接收、缓存、再转发文件</w:t>
            </w:r>
          </w:p>
        </w:tc>
        <w:tc>
          <w:tcPr>
            <w:tcW w:type="dxa" w:w="285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耗时、内存占用、失败点多</w:t>
            </w:r>
          </w:p>
        </w:tc>
        <w:tc>
          <w:tcPr>
            <w:tcW w:type="dxa" w:w="241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8086 根据解析路径直接读取共享盘</w:t>
            </w:r>
          </w:p>
        </w:tc>
      </w:tr>
      <w:tr>
        <w:tc>
          <w:tcPr>
            <w:tcW w:type="dxa" w:w="12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结果</w:t>
            </w:r>
          </w:p>
        </w:tc>
        <w:tc>
          <w:tcPr>
            <w:tcW w:type="dxa" w:w="29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大文件再次跨层传递</w:t>
            </w:r>
          </w:p>
        </w:tc>
        <w:tc>
          <w:tcPr>
            <w:tcW w:type="dxa" w:w="285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链路复杂</w:t>
            </w:r>
          </w:p>
        </w:tc>
        <w:tc>
          <w:tcPr>
            <w:tcW w:type="dxa" w:w="241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按需要返回结果或写入公盘/客户端保存</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2"/>
          </w:tcPr>
          <w:p>
            <w:pPr>
              <w:spacing w:after="40"/>
            </w:pPr>
            <w:r>
              <w:rPr>
                <w:rFonts w:ascii="Microsoft YaHei" w:hAnsi="Microsoft YaHei" w:eastAsia="Microsoft YaHei"/>
                <w:b/>
                <w:color w:val="8A6508"/>
                <w:sz w:val="21"/>
              </w:rPr>
              <w:t xml:space="preserve">关键认识  </w:t>
            </w:r>
            <w:r>
              <w:rPr>
                <w:rFonts w:ascii="Microsoft YaHei" w:hAnsi="Microsoft YaHei" w:eastAsia="Microsoft YaHei"/>
                <w:color w:val="202A35"/>
                <w:sz w:val="21"/>
              </w:rPr>
              <w:t>413 是 HTTP 请求体过大，不是报告生成算法错误。优化的本质是减少大文件在浏览器—客户端—服务器之间的重复搬运。</w:t>
            </w:r>
          </w:p>
        </w:tc>
      </w:tr>
    </w:tbl>
    <w:p>
      <w:pPr>
        <w:spacing w:after="20"/>
      </w:pPr>
    </w:p>
    <w:p>
      <w:pPr>
        <w:pStyle w:val="Heading2"/>
      </w:pPr>
      <w:r>
        <w:t>4.4 必须掌握的 FastAPI 与 HTTP 本领</w:t>
      </w:r>
    </w:p>
    <w:p>
      <w:pPr>
        <w:spacing w:after="80" w:line="300" w:lineRule="auto"/>
        <w:numPr>
          <w:ilvl w:val="0"/>
          <w:numId w:val="10"/>
        </w:numPr>
      </w:pPr>
      <w:r>
        <w:rPr>
          <w:rFonts w:ascii="Microsoft YaHei" w:hAnsi="Microsoft YaHei" w:eastAsia="Microsoft YaHei"/>
          <w:color w:val="202A35"/>
        </w:rPr>
        <w:t>FastAPI()、APIRouter、include_router：应用和接口模块如何组织。</w:t>
      </w:r>
    </w:p>
    <w:p>
      <w:pPr>
        <w:spacing w:after="80" w:line="300" w:lineRule="auto"/>
        <w:numPr>
          <w:ilvl w:val="0"/>
          <w:numId w:val="10"/>
        </w:numPr>
      </w:pPr>
      <w:r>
        <w:rPr>
          <w:rFonts w:ascii="Microsoft YaHei" w:hAnsi="Microsoft YaHei" w:eastAsia="Microsoft YaHei"/>
          <w:color w:val="202A35"/>
        </w:rPr>
        <w:t>GET/POST、URL、端口、Headers、JSON Body、Form、multipart 文件上传。</w:t>
      </w:r>
    </w:p>
    <w:p>
      <w:pPr>
        <w:spacing w:after="80" w:line="300" w:lineRule="auto"/>
        <w:numPr>
          <w:ilvl w:val="0"/>
          <w:numId w:val="10"/>
        </w:numPr>
      </w:pPr>
      <w:r>
        <w:rPr>
          <w:rFonts w:ascii="Microsoft YaHei" w:hAnsi="Microsoft YaHei" w:eastAsia="Microsoft YaHei"/>
          <w:color w:val="202A35"/>
        </w:rPr>
        <w:t>Pydantic 校验、Depends(get_db)、HTTPException 与常见状态码。</w:t>
      </w:r>
    </w:p>
    <w:p>
      <w:pPr>
        <w:spacing w:after="80" w:line="300" w:lineRule="auto"/>
        <w:numPr>
          <w:ilvl w:val="0"/>
          <w:numId w:val="10"/>
        </w:numPr>
      </w:pPr>
      <w:r>
        <w:rPr>
          <w:rFonts w:ascii="Microsoft YaHei" w:hAnsi="Microsoft YaHei" w:eastAsia="Microsoft YaHei"/>
          <w:color w:val="202A35"/>
        </w:rPr>
        <w:t>Uvicorn 的作用；FastAPI 是框架，Uvicorn 是运行 ASGI 应用的服务器。</w:t>
      </w:r>
    </w:p>
    <w:p>
      <w:pPr>
        <w:spacing w:after="80" w:line="300" w:lineRule="auto"/>
        <w:numPr>
          <w:ilvl w:val="0"/>
          <w:numId w:val="10"/>
        </w:numPr>
      </w:pPr>
      <w:r>
        <w:rPr>
          <w:rFonts w:ascii="Microsoft YaHei" w:hAnsi="Microsoft YaHei" w:eastAsia="Microsoft YaHei"/>
          <w:color w:val="202A35"/>
        </w:rPr>
        <w:t>CORS 的作用；root_path 在反向代理子路径部署中的意义。</w:t>
      </w:r>
    </w:p>
    <w:p>
      <w:pPr>
        <w:spacing w:after="80" w:line="300" w:lineRule="auto"/>
        <w:numPr>
          <w:ilvl w:val="0"/>
          <w:numId w:val="10"/>
        </w:numPr>
      </w:pPr>
      <w:r>
        <w:rPr>
          <w:rFonts w:ascii="Microsoft YaHei" w:hAnsi="Microsoft YaHei" w:eastAsia="Microsoft YaHei"/>
          <w:color w:val="202A35"/>
        </w:rPr>
        <w:t>同步 def 与 async def 的基本区别，以及阻塞式 Office 操作不能因为写成 async 就自动并发。</w:t>
      </w:r>
    </w:p>
    <w:p>
      <w:pPr>
        <w:pStyle w:val="Heading2"/>
      </w:pPr>
      <w:r>
        <w:t>4.5 必然会被问到的问题</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为什么需要 7175 本地客户端？</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浏览器不能任意访问用户本地磁盘、打开文件夹或调用 Windows Office COM。本地客户端作为受控适配层，提供本机文件能力，并把 Web 操作连接到远程业务服务。</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为什么不把所有逻辑都放在客户端？</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7175 和 8086 分别负责什么？</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7175 面向用户电脑，负责本地文件访问、结果保存和请求适配；8086 部署在远程，负责数据库查询、公盘路径解析和报告生成。两者按资源所在位置分工。</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某个接口应放在哪一层，如何判断？</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127.0.0.1 为什么经常导致误解？</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127.0.0.1 永远表示“发起请求的当前机器”。浏览器中的 127.0.0.1 指用户电脑，远程服务器代码中的 127.0.0.1 则指服务器自己，不能把它当成固定远程地址。</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打包后仍请求旧地址，如何排查？</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413 与 500 有什么区别？</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413 表示请求体超过链路允许大小，通常发生在进入业务代码之前；500 表示服务器处理请求时出现未处理异常。排查 413 先看网关与上传链路，排查 500 先看后端日志和堆栈。</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为什么服务端日志可能看不到 413？</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什么是 CORS？</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浏览器会限制网页访问不同源的接口。CORS 由服务端声明允许哪些 Origin、方法和请求头。它主要是浏览器安全策略，不等同于身份认证。</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为什么 requests 调接口通常没有浏览器 CORS 问题？</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PyInstaller --clean 后为什么还可能请求旧 URL？</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可能修改了错误的 AppContext、真正生效的是前端 dist 中的旧地址、客户端默认常量或 Workflow 仍含旧 URL，也可能启动的是旧 exe。需要从浏览器 Network、客户端日志和打包产物逐层确认实际请求来源。</w:t>
      </w:r>
    </w:p>
    <w:p>
      <w:pPr>
        <w:spacing w:after="100"/>
        <w:ind w:left="259"/>
      </w:pPr>
      <w:r>
        <w:rPr>
          <w:rFonts w:ascii="Microsoft YaHei" w:hAnsi="Microsoft YaHei" w:eastAsia="Microsoft YaHei"/>
          <w:b/>
          <w:color w:val="8A6508"/>
          <w:sz w:val="19"/>
        </w:rPr>
        <w:t>可能追问：</w:t>
      </w:r>
      <w:r>
        <w:rPr>
          <w:rFonts w:ascii="Microsoft YaHei" w:hAnsi="Microsoft YaHei" w:eastAsia="Microsoft YaHei"/>
          <w:color w:val="637083"/>
          <w:sz w:val="19"/>
        </w:rPr>
        <w:t>如何证明当前运行的是新 exe？</w:t>
      </w:r>
    </w:p>
    <w:p>
      <w:pPr>
        <w:pStyle w:val="Heading2"/>
      </w:pPr>
      <w:r>
        <w:t>4.6 分层排错法</w:t>
      </w:r>
    </w:p>
    <w:tbl>
      <w:tblPr>
        <w:tblStyle w:val="TableGrid"/>
        <w:tblW w:type="dxa" w:w="9360"/>
        <w:jc w:val="left"/>
        <w:tblLayout w:type="fixed"/>
        <w:tblLook w:firstColumn="1" w:firstRow="1" w:lastColumn="0" w:lastRow="0" w:noHBand="0" w:noVBand="1" w:val="04A0"/>
        <w:tblInd w:w="120" w:type="dxa"/>
      </w:tblPr>
      <w:tblGrid>
        <w:gridCol w:w="2100"/>
        <w:gridCol w:w="3600"/>
        <w:gridCol w:w="3660"/>
      </w:tblGrid>
      <w:tr>
        <w:trPr>
          <w:tblHeader w:val="true"/>
        </w:trPr>
        <w:tc>
          <w:tcPr>
            <w:tcW w:type="dxa" w:w="21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观察位置</w:t>
            </w:r>
          </w:p>
        </w:tc>
        <w:tc>
          <w:tcPr>
            <w:tcW w:type="dxa" w:w="36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能确认什么</w:t>
            </w:r>
          </w:p>
        </w:tc>
        <w:tc>
          <w:tcPr>
            <w:tcW w:type="dxa" w:w="36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典型问题</w:t>
            </w:r>
          </w:p>
        </w:tc>
      </w:tr>
      <w:tr>
        <w:tc>
          <w:tcPr>
            <w:tcW w:type="dxa" w:w="21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浏览器 Console/Network</w:t>
            </w:r>
          </w:p>
        </w:tc>
        <w:tc>
          <w:tcPr>
            <w:tcW w:type="dxa" w:w="3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请求是否发出、URL、状态码、Body</w:t>
            </w:r>
          </w:p>
        </w:tc>
        <w:tc>
          <w:tcPr>
            <w:tcW w:type="dxa" w:w="36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BASE URL、CORS、前端参数、413</w:t>
            </w:r>
          </w:p>
        </w:tc>
      </w:tr>
      <w:tr>
        <w:tc>
          <w:tcPr>
            <w:tcW w:type="dxa" w:w="21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7175 客户端日志</w:t>
            </w:r>
          </w:p>
        </w:tc>
        <w:tc>
          <w:tcPr>
            <w:tcW w:type="dxa" w:w="3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是否收到请求、转发目标、保存路径</w:t>
            </w:r>
          </w:p>
        </w:tc>
        <w:tc>
          <w:tcPr>
            <w:tcW w:type="dxa" w:w="36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127.0.0.1、旧配置、本地权限</w:t>
            </w:r>
          </w:p>
        </w:tc>
      </w:tr>
      <w:tr>
        <w:tc>
          <w:tcPr>
            <w:tcW w:type="dxa" w:w="21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8086 服务日志</w:t>
            </w:r>
          </w:p>
        </w:tc>
        <w:tc>
          <w:tcPr>
            <w:tcW w:type="dxa" w:w="3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路由是否命中、业务堆栈、解析路径</w:t>
            </w:r>
          </w:p>
        </w:tc>
        <w:tc>
          <w:tcPr>
            <w:tcW w:type="dxa" w:w="36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400/422/500、模板和数据库异常</w:t>
            </w:r>
          </w:p>
        </w:tc>
      </w:tr>
      <w:tr>
        <w:tc>
          <w:tcPr>
            <w:tcW w:type="dxa" w:w="21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文件系统/Office</w:t>
            </w:r>
          </w:p>
        </w:tc>
        <w:tc>
          <w:tcPr>
            <w:tcW w:type="dxa" w:w="3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输入输出是否存在、是否锁定</w:t>
            </w:r>
          </w:p>
        </w:tc>
        <w:tc>
          <w:tcPr>
            <w:tcW w:type="dxa" w:w="36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路径错误、COM 残留、权限</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4EE"/>
          </w:tcPr>
          <w:p>
            <w:pPr>
              <w:spacing w:after="40"/>
            </w:pPr>
            <w:r>
              <w:rPr>
                <w:rFonts w:ascii="Microsoft YaHei" w:hAnsi="Microsoft YaHei" w:eastAsia="Microsoft YaHei"/>
                <w:b/>
                <w:color w:val="2D6A4F"/>
                <w:sz w:val="21"/>
              </w:rPr>
              <w:t xml:space="preserve">排错口令  </w:t>
            </w:r>
            <w:r>
              <w:rPr>
                <w:rFonts w:ascii="Microsoft YaHei" w:hAnsi="Microsoft YaHei" w:eastAsia="Microsoft YaHei"/>
                <w:color w:val="202A35"/>
                <w:sz w:val="21"/>
              </w:rPr>
              <w:t>先确认请求到了哪一层，再分析该层为什么失败；不要看到“无法连接”就直接修改报告生成代码。</w:t>
            </w:r>
          </w:p>
        </w:tc>
      </w:tr>
    </w:tbl>
    <w:p>
      <w:pPr>
        <w:spacing w:after="20"/>
      </w:pPr>
    </w:p>
    <w:p>
      <w:r>
        <w:br w:type="page"/>
      </w:r>
    </w:p>
    <w:p>
      <w:pPr>
        <w:pStyle w:val="Heading1"/>
      </w:pPr>
      <w:r>
        <w:t>第5章  FastAPI 快速补课与代码阅读法</w:t>
      </w:r>
    </w:p>
    <w:p>
      <w:pPr>
        <w:pStyle w:val="Heading2"/>
      </w:pPr>
      <w:r>
        <w:t>5.1 一句话理解</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40"/>
            </w:pPr>
            <w:r>
              <w:rPr>
                <w:rFonts w:ascii="Microsoft YaHei" w:hAnsi="Microsoft YaHei" w:eastAsia="Microsoft YaHei"/>
                <w:b/>
                <w:color w:val="1F4D78"/>
                <w:sz w:val="21"/>
              </w:rPr>
              <w:t xml:space="preserve">定义  </w:t>
            </w:r>
            <w:r>
              <w:rPr>
                <w:rFonts w:ascii="Microsoft YaHei" w:hAnsi="Microsoft YaHei" w:eastAsia="Microsoft YaHei"/>
                <w:color w:val="202A35"/>
                <w:sz w:val="21"/>
              </w:rPr>
              <w:t>FastAPI 把 Python 函数注册成 HTTP 接口，并负责路由匹配、参数解析与校验、依赖注入、异常响应、JSON 序列化和接口文档。</w:t>
            </w:r>
          </w:p>
        </w:tc>
      </w:tr>
    </w:tbl>
    <w:p>
      <w:pPr>
        <w:spacing w:after="20"/>
      </w:pPr>
    </w:p>
    <w:p>
      <w:pPr>
        <w:keepNext w:val="0"/>
        <w:spacing w:after="120" w:line="300" w:lineRule="auto"/>
      </w:pPr>
      <w:r>
        <w:rPr>
          <w:rFonts w:ascii="Microsoft YaHei" w:hAnsi="Microsoft YaHei" w:eastAsia="Microsoft YaHei"/>
          <w:b w:val="0"/>
          <w:i w:val="0"/>
          <w:color w:val="202A35"/>
          <w:sz w:val="21"/>
        </w:rPr>
        <w:t>FastAPI 不是数据库，也不是前端；Uvicorn 负责把 ASGI 应用真正运行起来。Pydantic 负责数据模型与校验，SQLAlchemy 负责数据库访问。</w:t>
      </w:r>
    </w:p>
    <w:p>
      <w:pPr>
        <w:pStyle w:val="Heading2"/>
      </w:pPr>
      <w:r>
        <w:t>5.2 最小接口要读懂什么</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代码结构</w:t>
            </w:r>
          </w:p>
        </w:tc>
        <w:tc>
          <w:tcPr>
            <w:tcW w:type="dxa" w:w="60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含义</w:t>
            </w:r>
          </w:p>
        </w:tc>
      </w:tr>
      <w:tr>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app = FastAPI()</w:t>
            </w:r>
          </w:p>
        </w:tc>
        <w:tc>
          <w:tcPr>
            <w:tcW w:type="dxa" w:w="6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创建应用对象</w:t>
            </w:r>
          </w:p>
        </w:tc>
      </w:tr>
      <w:tr>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@app.post('/report')</w:t>
            </w:r>
          </w:p>
        </w:tc>
        <w:tc>
          <w:tcPr>
            <w:tcW w:type="dxa" w:w="6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注册 POST 路由</w:t>
            </w:r>
          </w:p>
        </w:tc>
      </w:tr>
      <w:tr>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payload: ReportRequest</w:t>
            </w:r>
          </w:p>
        </w:tc>
        <w:tc>
          <w:tcPr>
            <w:tcW w:type="dxa" w:w="6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从 JSON Body 解析并校验</w:t>
            </w:r>
          </w:p>
        </w:tc>
      </w:tr>
      <w:tr>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db = Depends(get_db)</w:t>
            </w:r>
          </w:p>
        </w:tc>
        <w:tc>
          <w:tcPr>
            <w:tcW w:type="dxa" w:w="6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接口执行前获得数据库会话</w:t>
            </w:r>
          </w:p>
        </w:tc>
      </w:tr>
      <w:tr>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raise HTTPException(400, ...)</w:t>
            </w:r>
          </w:p>
        </w:tc>
        <w:tc>
          <w:tcPr>
            <w:tcW w:type="dxa" w:w="6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返回明确 HTTP 错误</w:t>
            </w:r>
          </w:p>
        </w:tc>
      </w:tr>
      <w:tr>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return {...}</w:t>
            </w:r>
          </w:p>
        </w:tc>
        <w:tc>
          <w:tcPr>
            <w:tcW w:type="dxa" w:w="6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自动序列化为 JSON 响应</w:t>
            </w:r>
          </w:p>
        </w:tc>
      </w:tr>
    </w:tbl>
    <w:p>
      <w:pPr>
        <w:spacing w:after="20"/>
      </w:pPr>
    </w:p>
    <w:p>
      <w:pPr>
        <w:pStyle w:val="Heading2"/>
      </w:pPr>
      <w:r>
        <w:t>5.3 阅读 PMS 接口的固定步骤</w:t>
      </w:r>
    </w:p>
    <w:p>
      <w:pPr>
        <w:spacing w:after="80" w:line="300" w:lineRule="auto"/>
        <w:numPr>
          <w:ilvl w:val="0"/>
          <w:numId w:val="15"/>
        </w:numPr>
      </w:pPr>
      <w:r>
        <w:rPr>
          <w:rFonts w:ascii="Microsoft YaHei" w:hAnsi="Microsoft YaHei" w:eastAsia="Microsoft YaHei"/>
          <w:color w:val="202A35"/>
        </w:rPr>
        <w:t>先看 main.py：应用如何创建、CORS、root_path、include_router 和启动端口。</w:t>
      </w:r>
    </w:p>
    <w:p>
      <w:pPr>
        <w:spacing w:after="80" w:line="300" w:lineRule="auto"/>
        <w:numPr>
          <w:ilvl w:val="0"/>
          <w:numId w:val="15"/>
        </w:numPr>
      </w:pPr>
      <w:r>
        <w:rPr>
          <w:rFonts w:ascii="Microsoft YaHei" w:hAnsi="Microsoft YaHei" w:eastAsia="Microsoft YaHei"/>
          <w:color w:val="202A35"/>
        </w:rPr>
        <w:t>再找 Router：确认 prefix、HTTP 方法、完整 URL 和函数参数。</w:t>
      </w:r>
    </w:p>
    <w:p>
      <w:pPr>
        <w:spacing w:after="80" w:line="300" w:lineRule="auto"/>
        <w:numPr>
          <w:ilvl w:val="0"/>
          <w:numId w:val="15"/>
        </w:numPr>
      </w:pPr>
      <w:r>
        <w:rPr>
          <w:rFonts w:ascii="Microsoft YaHei" w:hAnsi="Microsoft YaHei" w:eastAsia="Microsoft YaHei"/>
          <w:color w:val="202A35"/>
        </w:rPr>
        <w:t>识别输入来自路径、查询参数、JSON、Form 还是 UploadFile。</w:t>
      </w:r>
    </w:p>
    <w:p>
      <w:pPr>
        <w:spacing w:after="80" w:line="300" w:lineRule="auto"/>
        <w:numPr>
          <w:ilvl w:val="0"/>
          <w:numId w:val="15"/>
        </w:numPr>
      </w:pPr>
      <w:r>
        <w:rPr>
          <w:rFonts w:ascii="Microsoft YaHei" w:hAnsi="Microsoft YaHei" w:eastAsia="Microsoft YaHei"/>
          <w:color w:val="202A35"/>
        </w:rPr>
        <w:t>看 Depends：数据库、权限或公共资源从哪里注入。</w:t>
      </w:r>
    </w:p>
    <w:p>
      <w:pPr>
        <w:spacing w:after="80" w:line="300" w:lineRule="auto"/>
        <w:numPr>
          <w:ilvl w:val="0"/>
          <w:numId w:val="15"/>
        </w:numPr>
      </w:pPr>
      <w:r>
        <w:rPr>
          <w:rFonts w:ascii="Microsoft YaHei" w:hAnsi="Microsoft YaHei" w:eastAsia="Microsoft YaHei"/>
          <w:color w:val="202A35"/>
        </w:rPr>
        <w:t>顺着函数调用进入 Service，不要把所有业务误认为 FastAPI 本身。</w:t>
      </w:r>
    </w:p>
    <w:p>
      <w:pPr>
        <w:spacing w:after="80" w:line="300" w:lineRule="auto"/>
        <w:numPr>
          <w:ilvl w:val="0"/>
          <w:numId w:val="15"/>
        </w:numPr>
      </w:pPr>
      <w:r>
        <w:rPr>
          <w:rFonts w:ascii="Microsoft YaHei" w:hAnsi="Microsoft YaHei" w:eastAsia="Microsoft YaHei"/>
          <w:color w:val="202A35"/>
        </w:rPr>
        <w:t>最后看 Response/return 和异常分支，确认前端会收到什么。</w:t>
      </w:r>
    </w:p>
    <w:p>
      <w:pPr>
        <w:pStyle w:val="Heading2"/>
      </w:pPr>
      <w:r>
        <w:t>5.4 async 的正确理解</w:t>
      </w:r>
    </w:p>
    <w:p>
      <w:pPr>
        <w:keepNext w:val="0"/>
        <w:spacing w:after="120" w:line="300" w:lineRule="auto"/>
      </w:pPr>
      <w:r>
        <w:rPr>
          <w:rFonts w:ascii="Microsoft YaHei" w:hAnsi="Microsoft YaHei" w:eastAsia="Microsoft YaHei"/>
          <w:b w:val="0"/>
          <w:i w:val="0"/>
          <w:color w:val="202A35"/>
          <w:sz w:val="21"/>
        </w:rPr>
        <w:t>async def 适合包含可 await 的网络、异步数据库或文件上传等待；普通 def 适合同步代码。把 COM 或 CPU/IO 阻塞代码简单改成 async 并不会自动变快，反而可能阻塞事件循环。Office COM 还具有线程初始化和实例隔离要求。</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FastAPI 为什么叫 Fast？</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它基于类型提示、Starlette 和异步 ASGI 生态，开发效率和运行性能都较好。但项目性能仍取决于数据库、文件系统、Office COM 和业务代码，使用 FastAPI 不代表所有接口天然高并发。</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422 通常表示什么？</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请求已经到达 FastAPI，但参数没有通过声明模型的校验，例如缺少必填字段、类型不匹配或 Body/Form 形式与接口声明不一致。</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Depends 有什么价值？</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把数据库会话、鉴权或公共配置的创建与清理从业务函数中抽离，减少重复代码，并便于测试替换。</w:t>
      </w:r>
    </w:p>
    <w:p>
      <w:pPr>
        <w:pStyle w:val="Heading2"/>
      </w:pPr>
      <w:r>
        <w:t>5.5 FastAPI 最小掌握清单</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主题</w:t>
            </w:r>
          </w:p>
        </w:tc>
        <w:tc>
          <w:tcPr>
            <w:tcW w:type="dxa" w:w="70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合格标准</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路由</w:t>
            </w:r>
          </w:p>
        </w:tc>
        <w:tc>
          <w:tcPr>
            <w:tcW w:type="dxa" w:w="7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能写 GET/POST，能计算 prefix + path 后的完整 URL</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参数</w:t>
            </w:r>
          </w:p>
        </w:tc>
        <w:tc>
          <w:tcPr>
            <w:tcW w:type="dxa" w:w="7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能区分 path/query/body/form/file，并解释 422</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模型</w:t>
            </w:r>
          </w:p>
        </w:tc>
        <w:tc>
          <w:tcPr>
            <w:tcW w:type="dxa" w:w="7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能写简单 Pydantic BaseModel 并说明校验作用</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依赖</w:t>
            </w:r>
          </w:p>
        </w:tc>
        <w:tc>
          <w:tcPr>
            <w:tcW w:type="dxa" w:w="7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能解释 Depends(get_db) 的调用与清理</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异常</w:t>
            </w:r>
          </w:p>
        </w:tc>
        <w:tc>
          <w:tcPr>
            <w:tcW w:type="dxa" w:w="7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能合理使用 400/404/413/422/500</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运行</w:t>
            </w:r>
          </w:p>
        </w:tc>
        <w:tc>
          <w:tcPr>
            <w:tcW w:type="dxa" w:w="7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知道 uvicorn main:app 中 main 和 app 各指什么</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调试</w:t>
            </w:r>
          </w:p>
        </w:tc>
        <w:tc>
          <w:tcPr>
            <w:tcW w:type="dxa" w:w="70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会使用 /docs、浏览器 Network、服务日志验证接口</w:t>
            </w:r>
          </w:p>
        </w:tc>
      </w:tr>
    </w:tbl>
    <w:p>
      <w:pPr>
        <w:spacing w:after="20"/>
      </w:pPr>
    </w:p>
    <w:p>
      <w:r>
        <w:br w:type="page"/>
      </w:r>
    </w:p>
    <w:p>
      <w:pPr>
        <w:pStyle w:val="Heading1"/>
      </w:pPr>
      <w:r>
        <w:t>第6章  高频综合面试题与标准回答</w:t>
      </w:r>
    </w:p>
    <w:p>
      <w:pPr>
        <w:pStyle w:val="Heading2"/>
      </w:pPr>
      <w:r>
        <w:t>6.1 项目类</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请介绍一下你实习期间的项目。</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我参与开发的是面向汽车电子标定业务的工作流与工程报告自动化平台。系统用 React 提供项目和工作流界面，7175 Windows 客户端处理本地文件能力，8086 FastAPI 服务负责数据库、公盘和报告生成。我重点完成了 TCD08、TCD09、IAR、Sensor Map 自动化，以及路径解析统一和大文件链路优化。</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你个人最有价值的贡献是什么？</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一是把专业工程模板和传感器规则转成可执行的报告生成逻辑；二是建立统一 Path Resolver，减少各功能重复拼路径；三是针对 413 和本地/远程资源边界调整客户端—服务端链路。</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这个项目最难的部分是什么？</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难点不是单一算法，而是业务规则、历史模板和多环境协同叠加。以 TCD09 为例，需要同时处理传感器配置、Excel 图片、Word 动态结构、COM 原生能力、公盘路径和客户端保存，任何一层不一致都会影响最终报告。</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四个月如何安排开发？</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先理解现有架构和业务模板，再按报告功能逐步实现；过程中通过真实项目测试暴露路径、上传和 Office 兼容问题，随后抽取统一路径解析并优化客户端—服务端链路。面试时应结合自己的真实时间线补充。</w:t>
      </w:r>
    </w:p>
    <w:p>
      <w:pPr>
        <w:pStyle w:val="Heading2"/>
      </w:pPr>
      <w:r>
        <w:t>6.2 设计类</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为什么不把所有报告都写成一个通用生成器？</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报告共享路径解析、项目数据和异常处理，但模板结构与业务规则差异较大。合理做法是抽取公共基础设施，同时保留 TCD08/TCD09/IAR/Sensor Map 独立服务，避免一个巨型函数充满类型判断。</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配置化是不是越多越好？</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不是。稳定且经常变化的业务映射适合配置化，例如目录和标签；复杂算法、强校验和跨字段逻辑仍应保留在代码中，并配合测试。过度配置会降低可读性和类型安全。</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如何保证 Open、Preflight 和 Fill 一致？</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三者只传 TagName 和项目上下文，由同一个 Path Resolver 生成路径；调用方不再追加业务子目录。测试中对相同输入断言三条链路获得相同 resolved path。</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如果重新设计，你会怎么改？</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会继续完成所有功能的路径消费者收口，为 Path Resolver 和传感器解析增加单元测试；把长耗时 Office 操作放入受控任务队列或单独工作进程，并补充接口级结构化日志和可观测性。</w:t>
      </w:r>
    </w:p>
    <w:p>
      <w:pPr>
        <w:pStyle w:val="Heading2"/>
      </w:pPr>
      <w:r>
        <w:t>6.3 故障类</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前端提示连接 127.0.0.1:8086 失败，你怎么排查？</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先确认请求应该由浏览器、7175 还是远程服务发出；再在 Network 中看实际 URL。浏览器访问 127.0.0.1:8086 会指向用户电脑，若 8086 在远程就一定错误。随后检查 AppContext、Workflow、客户端默认常量和打包产物。</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接口成功但文件没有生成，怎么排查？</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先看接口返回是否只是任务受理，再检查 8086 的输出日志与 resolved path；确认目录权限、模板是否被占用、Office 进程是否异常，以及结果是写入公盘还是返回 7175 保存。</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为什么本地正常，打包后失败？</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开发环境与打包产物在配置、资源路径、隐藏依赖和工作目录上可能不同。应使用 sys.executable/资源路径规则、检查 spec 中的数据和依赖、记录启动日志，并确认运行的是最新 --clean 构建产物。</w:t>
      </w:r>
    </w:p>
    <w:p>
      <w:pPr>
        <w:keepNext/>
        <w:spacing w:before="100" w:after="60"/>
      </w:pPr>
      <w:r>
        <w:rPr>
          <w:rFonts w:ascii="Microsoft YaHei" w:hAnsi="Microsoft YaHei" w:eastAsia="Microsoft YaHei"/>
          <w:b/>
          <w:color w:val="2E74B5"/>
          <w:sz w:val="21"/>
        </w:rPr>
        <w:t>Q：</w:t>
      </w:r>
      <w:r>
        <w:rPr>
          <w:rFonts w:ascii="Microsoft YaHei" w:hAnsi="Microsoft YaHei" w:eastAsia="Microsoft YaHei"/>
          <w:b/>
          <w:color w:val="202A35"/>
          <w:sz w:val="21"/>
        </w:rPr>
        <w:t>两个用户同时生成报告会发生什么？</w:t>
      </w:r>
    </w:p>
    <w:p>
      <w:pPr>
        <w:spacing w:after="60" w:line="288" w:lineRule="auto"/>
        <w:ind w:left="259"/>
      </w:pPr>
      <w:r>
        <w:rPr>
          <w:rFonts w:ascii="Microsoft YaHei" w:hAnsi="Microsoft YaHei" w:eastAsia="Microsoft YaHei"/>
          <w:b/>
          <w:color w:val="2D6A4F"/>
          <w:sz w:val="20"/>
        </w:rPr>
        <w:t>标准回答：</w:t>
      </w:r>
      <w:r>
        <w:rPr>
          <w:rFonts w:ascii="Microsoft YaHei" w:hAnsi="Microsoft YaHei" w:eastAsia="Microsoft YaHei"/>
          <w:color w:val="202A35"/>
          <w:sz w:val="20"/>
        </w:rPr>
        <w:t>纯文件修改如果使用独立临时目录通常可并行，但 Office COM 可能存在实例、线程和文件锁冲突。需要为每个请求使用唯一临时目录，对共享模板只读，对 COM 任务串行化或隔离到独立进程，并保证 finally 清理。</w:t>
      </w:r>
    </w:p>
    <w:p>
      <w:pPr>
        <w:pStyle w:val="Heading2"/>
      </w:pPr>
      <w:r>
        <w:t>6.4 反向验证：面试官可能抓住的薄弱点</w:t>
      </w:r>
    </w:p>
    <w:tbl>
      <w:tblPr>
        <w:tblStyle w:val="TableGrid"/>
        <w:tblW w:type="dxa" w:w="9360"/>
        <w:jc w:val="left"/>
        <w:tblLayout w:type="fixed"/>
        <w:tblLook w:firstColumn="1" w:firstRow="1" w:lastColumn="0" w:lastRow="0" w:noHBand="0" w:noVBand="1" w:val="04A0"/>
        <w:tblInd w:w="120" w:type="dxa"/>
      </w:tblPr>
      <w:tblGrid>
        <w:gridCol w:w="2300"/>
        <w:gridCol w:w="3300"/>
        <w:gridCol w:w="3760"/>
      </w:tblGrid>
      <w:tr>
        <w:trPr>
          <w:tblHeader w:val="true"/>
        </w:trPr>
        <w:tc>
          <w:tcPr>
            <w:tcW w:type="dxa" w:w="23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你说了什么</w:t>
            </w:r>
          </w:p>
        </w:tc>
        <w:tc>
          <w:tcPr>
            <w:tcW w:type="dxa" w:w="33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面试官会追问</w:t>
            </w:r>
          </w:p>
        </w:tc>
        <w:tc>
          <w:tcPr>
            <w:tcW w:type="dxa" w:w="37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7"/>
              </w:rPr>
              <w:t>你必须准备</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我负责 FastAPI 后端</w:t>
            </w:r>
          </w:p>
        </w:tc>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Router、Body、Depends、422、async？</w:t>
            </w:r>
          </w:p>
        </w:tc>
        <w:tc>
          <w:tcPr>
            <w:tcW w:type="dxa" w:w="37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能现场写最小 CRUD/生成接口</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我设计 Path Resolver</w:t>
            </w:r>
          </w:p>
        </w:tc>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优先级、歧义、安全、测试？</w:t>
            </w:r>
          </w:p>
        </w:tc>
        <w:tc>
          <w:tcPr>
            <w:tcW w:type="dxa" w:w="37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能画流程并说明失败策略</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我完成 Office 自动化</w:t>
            </w:r>
          </w:p>
        </w:tc>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COM 生命周期、Run、模板变化？</w:t>
            </w:r>
          </w:p>
        </w:tc>
        <w:tc>
          <w:tcPr>
            <w:tcW w:type="dxa" w:w="37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能讲 TCD09 真实细节</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我解决 413</w:t>
            </w:r>
          </w:p>
        </w:tc>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为什么发生、在哪层、为何新方案有效？</w:t>
            </w:r>
          </w:p>
        </w:tc>
        <w:tc>
          <w:tcPr>
            <w:tcW w:type="dxa" w:w="37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能比较新旧链路</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我做全栈</w:t>
            </w:r>
          </w:p>
        </w:tc>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React 状态、Axios、CORS、构建？</w:t>
            </w:r>
          </w:p>
        </w:tc>
        <w:tc>
          <w:tcPr>
            <w:tcW w:type="dxa" w:w="37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能追踪一次按钮请求</w:t>
            </w:r>
          </w:p>
        </w:tc>
      </w:tr>
      <w:tr>
        <w:tc>
          <w:tcPr>
            <w:tcW w:type="dxa" w:w="2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我主导项目</w:t>
            </w:r>
          </w:p>
        </w:tc>
        <w:tc>
          <w:tcPr>
            <w:tcW w:type="dxa" w:w="3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需求、设计、上线、指标、协作？</w:t>
            </w:r>
          </w:p>
        </w:tc>
        <w:tc>
          <w:tcPr>
            <w:tcW w:type="dxa" w:w="37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7"/>
              </w:rPr>
              <w:t>只有确实闭环才使用“主导”</w:t>
            </w:r>
          </w:p>
        </w:tc>
      </w:tr>
    </w:tbl>
    <w:p>
      <w:pPr>
        <w:spacing w:after="20"/>
      </w:pPr>
    </w:p>
    <w:p>
      <w:r>
        <w:br w:type="page"/>
      </w:r>
    </w:p>
    <w:p>
      <w:pPr>
        <w:pStyle w:val="Heading1"/>
      </w:pPr>
      <w:r>
        <w:t>第7章  简历表达与项目介绍脚本</w:t>
      </w:r>
    </w:p>
    <w:p>
      <w:pPr>
        <w:pStyle w:val="Heading2"/>
      </w:pPr>
      <w:r>
        <w:t>7.1 推荐项目名称与技术栈</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40"/>
            </w:pPr>
            <w:r>
              <w:rPr>
                <w:rFonts w:ascii="Microsoft YaHei" w:hAnsi="Microsoft YaHei" w:eastAsia="Microsoft YaHei"/>
                <w:b/>
                <w:color w:val="1F4D78"/>
                <w:sz w:val="21"/>
              </w:rPr>
              <w:t xml:space="preserve">项目名称  </w:t>
            </w:r>
            <w:r>
              <w:rPr>
                <w:rFonts w:ascii="Microsoft YaHei" w:hAnsi="Microsoft YaHei" w:eastAsia="Microsoft YaHei"/>
                <w:color w:val="202A35"/>
                <w:sz w:val="21"/>
              </w:rPr>
              <w:t>汽车电子标定工作流与工程报告自动化平台（PMS/PUMA）</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F4F7"/>
          </w:tcPr>
          <w:p>
            <w:pPr>
              <w:spacing w:after="40"/>
            </w:pPr>
            <w:r>
              <w:rPr>
                <w:rFonts w:ascii="Microsoft YaHei" w:hAnsi="Microsoft YaHei" w:eastAsia="Microsoft YaHei"/>
                <w:b/>
                <w:color w:val="202A35"/>
                <w:sz w:val="21"/>
              </w:rPr>
              <w:t xml:space="preserve">技术栈  </w:t>
            </w:r>
            <w:r>
              <w:rPr>
                <w:rFonts w:ascii="Microsoft YaHei" w:hAnsi="Microsoft YaHei" w:eastAsia="Microsoft YaHei"/>
                <w:color w:val="202A35"/>
                <w:sz w:val="21"/>
              </w:rPr>
              <w:t>Python、FastAPI、React、Ant Design、SQLAlchemy、pywin32/Office COM、python-docx、PyInstaller</w:t>
            </w:r>
          </w:p>
        </w:tc>
      </w:tr>
    </w:tbl>
    <w:p>
      <w:pPr>
        <w:spacing w:after="20"/>
      </w:pPr>
    </w:p>
    <w:p>
      <w:pPr>
        <w:keepNext w:val="0"/>
        <w:spacing w:after="120" w:line="300" w:lineRule="auto"/>
      </w:pPr>
      <w:r>
        <w:rPr>
          <w:rFonts w:ascii="Microsoft YaHei" w:hAnsi="Microsoft YaHei" w:eastAsia="Microsoft YaHei"/>
          <w:b w:val="0"/>
          <w:i w:val="0"/>
          <w:color w:val="202A35"/>
          <w:sz w:val="21"/>
        </w:rPr>
        <w:t>Path Resolver、配置驱动、客户端—服务端协同、413 优化属于项目成果或架构能力，不建议混入技术栈列表。</w:t>
      </w:r>
    </w:p>
    <w:p>
      <w:pPr>
        <w:pStyle w:val="Heading2"/>
      </w:pPr>
      <w:r>
        <w:t>7.2 简历项目描述</w:t>
      </w:r>
    </w:p>
    <w:p>
      <w:pPr>
        <w:spacing w:after="80" w:line="300" w:lineRule="auto"/>
        <w:numPr>
          <w:ilvl w:val="0"/>
          <w:numId w:val="10"/>
        </w:numPr>
      </w:pPr>
      <w:r>
        <w:rPr>
          <w:rFonts w:ascii="Microsoft YaHei" w:hAnsi="Microsoft YaHei" w:eastAsia="Microsoft YaHei"/>
          <w:color w:val="202A35"/>
        </w:rPr>
        <w:t>面向汽车电子标定业务，参与构建集项目信息管理、文件目录管理、任务追踪和数十个标定工作流 SOP 化于一体的工程平台，打通 Web 前端、Windows 客户端、远程服务和项目共享盘。</w:t>
      </w:r>
    </w:p>
    <w:p>
      <w:pPr>
        <w:spacing w:after="80" w:line="300" w:lineRule="auto"/>
        <w:numPr>
          <w:ilvl w:val="0"/>
          <w:numId w:val="10"/>
        </w:numPr>
      </w:pPr>
      <w:r>
        <w:rPr>
          <w:rFonts w:ascii="Microsoft YaHei" w:hAnsi="Microsoft YaHei" w:eastAsia="Microsoft YaHei"/>
          <w:color w:val="202A35"/>
        </w:rPr>
        <w:t>负责 TCD08、TCD09、IAR、Sensor Map 等工程报告自动化，根据 ECU、传感器及标定参数动态填写 Word/Excel 模板，完成章节与表格增删、图片提取、传感器规则解析及布局示意图生成。</w:t>
      </w:r>
    </w:p>
    <w:p>
      <w:pPr>
        <w:spacing w:after="80" w:line="300" w:lineRule="auto"/>
        <w:numPr>
          <w:ilvl w:val="0"/>
          <w:numId w:val="10"/>
        </w:numPr>
      </w:pPr>
      <w:r>
        <w:rPr>
          <w:rFonts w:ascii="Microsoft YaHei" w:hAnsi="Microsoft YaHei" w:eastAsia="Microsoft YaHei"/>
          <w:color w:val="202A35"/>
        </w:rPr>
        <w:t>设计统一 Path Resolver，以 FolderLinkMapping 集中管理本地、公盘及相对路径，替代各功能独立拼接路径，并兼容历史项目不规范的文件夹命名。</w:t>
      </w:r>
    </w:p>
    <w:p>
      <w:pPr>
        <w:spacing w:after="80" w:line="300" w:lineRule="auto"/>
        <w:numPr>
          <w:ilvl w:val="0"/>
          <w:numId w:val="10"/>
        </w:numPr>
      </w:pPr>
      <w:r>
        <w:rPr>
          <w:rFonts w:ascii="Microsoft YaHei" w:hAnsi="Microsoft YaHei" w:eastAsia="Microsoft YaHei"/>
          <w:color w:val="202A35"/>
        </w:rPr>
        <w:t>针对大文件跨服务上传导致的 HTTP 413 问题，重构为服务端依据 projectId 直接读取共享盘文件；同时处理 Office COM 资源释放、客户端打包、接口路由及异常诊断。</w:t>
      </w:r>
    </w:p>
    <w:p>
      <w:pPr>
        <w:pStyle w:val="Heading2"/>
      </w:pPr>
      <w:r>
        <w:t>7.3 一分钟介绍</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4EE"/>
          </w:tcPr>
          <w:p>
            <w:pPr>
              <w:spacing w:after="40"/>
            </w:pPr>
            <w:r>
              <w:rPr>
                <w:rFonts w:ascii="Microsoft YaHei" w:hAnsi="Microsoft YaHei" w:eastAsia="Microsoft YaHei"/>
                <w:b/>
                <w:color w:val="2D6A4F"/>
                <w:sz w:val="21"/>
              </w:rPr>
              <w:t xml:space="preserve">参考答案  </w:t>
            </w:r>
            <w:r>
              <w:rPr>
                <w:rFonts w:ascii="Microsoft YaHei" w:hAnsi="Microsoft YaHei" w:eastAsia="Microsoft YaHei"/>
                <w:color w:val="202A35"/>
                <w:sz w:val="21"/>
              </w:rPr>
              <w:t>我在四个月实习期间参与开发了一套面向汽车电子标定业务的工作流与工程报告自动化平台。它不是普通的项目管理系统，而是把数十个标定流程做成可追踪 SOP，并自动生成 TCD08、TCD09、IAR 和 Sensor Map 等工程文档。系统采用 React 前端、7175 Windows 本地客户端和 8086 FastAPI 服务端的混合架构。我重点负责报告自动化、路径统一和调用链优化：使用 python-docx 与 Office COM 处理复杂 Word/Excel 模板，通过统一 Path Resolver 管理本地与公盘路径，并把大文件上传改成服务端依据 projectId 直接读取共享盘，解决 413 和多层传输问题。这段经历让我完整实践了业务规则建模、Python 全栈开发、Windows Office 自动化以及跨环境故障排查。</w:t>
            </w:r>
          </w:p>
        </w:tc>
      </w:tr>
    </w:tbl>
    <w:p>
      <w:pPr>
        <w:spacing w:after="20"/>
      </w:pPr>
    </w:p>
    <w:p>
      <w:pPr>
        <w:pStyle w:val="Heading2"/>
      </w:pPr>
      <w:r>
        <w:t>7.4 三分钟介绍结构</w:t>
      </w:r>
    </w:p>
    <w:tbl>
      <w:tblPr>
        <w:tblStyle w:val="TableGrid"/>
        <w:tblW w:type="dxa" w:w="9360"/>
        <w:jc w:val="left"/>
        <w:tblLayout w:type="fixed"/>
        <w:tblLook w:firstColumn="1" w:firstRow="1" w:lastColumn="0" w:lastRow="0" w:noHBand="0" w:noVBand="1" w:val="04A0"/>
        <w:tblInd w:w="120" w:type="dxa"/>
      </w:tblPr>
      <w:tblGrid>
        <w:gridCol w:w="1300"/>
        <w:gridCol w:w="2600"/>
        <w:gridCol w:w="5460"/>
      </w:tblGrid>
      <w:tr>
        <w:trPr>
          <w:tblHeader w:val="true"/>
        </w:trPr>
        <w:tc>
          <w:tcPr>
            <w:tcW w:type="dxa" w:w="13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时间</w:t>
            </w:r>
          </w:p>
        </w:tc>
        <w:tc>
          <w:tcPr>
            <w:tcW w:type="dxa" w:w="26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内容</w:t>
            </w:r>
          </w:p>
        </w:tc>
        <w:tc>
          <w:tcPr>
            <w:tcW w:type="dxa" w:w="54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要点</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0:00–0:30</w:t>
            </w:r>
          </w:p>
        </w:tc>
        <w:tc>
          <w:tcPr>
            <w:tcW w:type="dxa" w:w="2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业务背景</w:t>
            </w:r>
          </w:p>
        </w:tc>
        <w:tc>
          <w:tcPr>
            <w:tcW w:type="dxa" w:w="5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汽车电子标定、流程和报告痛点</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0:30–1:00</w:t>
            </w:r>
          </w:p>
        </w:tc>
        <w:tc>
          <w:tcPr>
            <w:tcW w:type="dxa" w:w="2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系统架构</w:t>
            </w:r>
          </w:p>
        </w:tc>
        <w:tc>
          <w:tcPr>
            <w:tcW w:type="dxa" w:w="5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React → 7175 → 8086 → 数据库/公盘/Office</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1:00–1:50</w:t>
            </w:r>
          </w:p>
        </w:tc>
        <w:tc>
          <w:tcPr>
            <w:tcW w:type="dxa" w:w="2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代表功能</w:t>
            </w:r>
          </w:p>
        </w:tc>
        <w:tc>
          <w:tcPr>
            <w:tcW w:type="dxa" w:w="5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以 TCD09 讲数据、规则、图片和 Word 输出</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1:50–2:30</w:t>
            </w:r>
          </w:p>
        </w:tc>
        <w:tc>
          <w:tcPr>
            <w:tcW w:type="dxa" w:w="2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架构重构</w:t>
            </w:r>
          </w:p>
        </w:tc>
        <w:tc>
          <w:tcPr>
            <w:tcW w:type="dxa" w:w="5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统一 Path Resolver 和 StorageType 配置化</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2:30–2:50</w:t>
            </w:r>
          </w:p>
        </w:tc>
        <w:tc>
          <w:tcPr>
            <w:tcW w:type="dxa" w:w="2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真实难题</w:t>
            </w:r>
          </w:p>
        </w:tc>
        <w:tc>
          <w:tcPr>
            <w:tcW w:type="dxa" w:w="5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413、127.0.0.1、COM 资源和历史目录</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2:50–3:00</w:t>
            </w:r>
          </w:p>
        </w:tc>
        <w:tc>
          <w:tcPr>
            <w:tcW w:type="dxa" w:w="26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总结</w:t>
            </w:r>
          </w:p>
        </w:tc>
        <w:tc>
          <w:tcPr>
            <w:tcW w:type="dxa" w:w="54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业务理解、全栈交付、工程排错</w:t>
            </w:r>
          </w:p>
        </w:tc>
      </w:tr>
    </w:tbl>
    <w:p>
      <w:pPr>
        <w:spacing w:after="20"/>
      </w:pPr>
    </w:p>
    <w:p>
      <w:pPr>
        <w:pStyle w:val="Heading2"/>
      </w:pPr>
      <w:r>
        <w:t>7.5 用词边界</w:t>
      </w:r>
    </w:p>
    <w:tbl>
      <w:tblPr>
        <w:tblStyle w:val="TableGrid"/>
        <w:tblW w:type="dxa" w:w="9360"/>
        <w:jc w:val="left"/>
        <w:tblLayout w:type="fixed"/>
        <w:tblLook w:firstColumn="1" w:firstRow="1" w:lastColumn="0" w:lastRow="0" w:noHBand="0" w:noVBand="1" w:val="04A0"/>
        <w:tblInd w:w="120" w:type="dxa"/>
      </w:tblPr>
      <w:tblGrid>
        <w:gridCol w:w="1300"/>
        <w:gridCol w:w="4700"/>
        <w:gridCol w:w="3360"/>
      </w:tblGrid>
      <w:tr>
        <w:trPr>
          <w:tblHeader w:val="true"/>
        </w:trPr>
        <w:tc>
          <w:tcPr>
            <w:tcW w:type="dxa" w:w="13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动词</w:t>
            </w:r>
          </w:p>
        </w:tc>
        <w:tc>
          <w:tcPr>
            <w:tcW w:type="dxa" w:w="47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使用条件</w:t>
            </w:r>
          </w:p>
        </w:tc>
        <w:tc>
          <w:tcPr>
            <w:tcW w:type="dxa" w:w="33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8"/>
              </w:rPr>
              <w:t>示例</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使用</w:t>
            </w:r>
          </w:p>
        </w:tc>
        <w:tc>
          <w:tcPr>
            <w:tcW w:type="dxa" w:w="4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知道如何应用并完成局部任务</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使用 FastAPI 编写报告接口</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参与</w:t>
            </w:r>
          </w:p>
        </w:tc>
        <w:tc>
          <w:tcPr>
            <w:tcW w:type="dxa" w:w="4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在已有架构中完成分配模块</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参与工作流平台迭代</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负责</w:t>
            </w:r>
          </w:p>
        </w:tc>
        <w:tc>
          <w:tcPr>
            <w:tcW w:type="dxa" w:w="4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对模块实现、测试和问题处理负责</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负责 TCD09 报告自动化</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设计</w:t>
            </w:r>
          </w:p>
        </w:tc>
        <w:tc>
          <w:tcPr>
            <w:tcW w:type="dxa" w:w="4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提出方案并能解释边界与取舍</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设计统一 Path Resolver</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重构</w:t>
            </w:r>
          </w:p>
        </w:tc>
        <w:tc>
          <w:tcPr>
            <w:tcW w:type="dxa" w:w="4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明确改善旧实现并完成迁移验证</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重构大文件传输链路</w:t>
            </w:r>
          </w:p>
        </w:tc>
      </w:tr>
      <w:tr>
        <w:tc>
          <w:tcPr>
            <w:tcW w:type="dxa" w:w="13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主导</w:t>
            </w:r>
          </w:p>
        </w:tc>
        <w:tc>
          <w:tcPr>
            <w:tcW w:type="dxa" w:w="4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需求、方案、协调、上线和结果均由你推动</w:t>
            </w:r>
          </w:p>
        </w:tc>
        <w:tc>
          <w:tcPr>
            <w:tcW w:type="dxa" w:w="33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8"/>
              </w:rPr>
              <w:t>仅在事实成立时使用</w:t>
            </w:r>
          </w:p>
        </w:tc>
      </w:tr>
    </w:tbl>
    <w:p>
      <w:pPr>
        <w:spacing w:after="20"/>
      </w:pPr>
    </w:p>
    <w:p>
      <w:r>
        <w:br w:type="page"/>
      </w:r>
    </w:p>
    <w:p>
      <w:pPr>
        <w:pStyle w:val="Heading1"/>
      </w:pPr>
      <w:r>
        <w:t>第8章  14天学习计划与面试前检查表</w:t>
      </w:r>
    </w:p>
    <w:p>
      <w:pPr>
        <w:pStyle w:val="Heading2"/>
      </w:pPr>
      <w:r>
        <w:t>8.1 14天学习计划</w:t>
      </w:r>
    </w:p>
    <w:tbl>
      <w:tblPr>
        <w:tblStyle w:val="TableGrid"/>
        <w:tblW w:type="dxa" w:w="9360"/>
        <w:jc w:val="left"/>
        <w:tblLayout w:type="fixed"/>
        <w:tblLook w:firstColumn="1" w:firstRow="1" w:lastColumn="0" w:lastRow="0" w:noHBand="0" w:noVBand="1" w:val="04A0"/>
        <w:tblInd w:w="120" w:type="dxa"/>
      </w:tblPr>
      <w:tblGrid>
        <w:gridCol w:w="700"/>
        <w:gridCol w:w="1800"/>
        <w:gridCol w:w="3700"/>
        <w:gridCol w:w="3160"/>
      </w:tblGrid>
      <w:tr>
        <w:trPr>
          <w:tblHeader w:val="true"/>
        </w:trPr>
        <w:tc>
          <w:tcPr>
            <w:tcW w:type="dxa" w:w="7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6"/>
              </w:rPr>
              <w:t>天</w:t>
            </w:r>
          </w:p>
        </w:tc>
        <w:tc>
          <w:tcPr>
            <w:tcW w:type="dxa" w:w="18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6"/>
              </w:rPr>
              <w:t>主题</w:t>
            </w:r>
          </w:p>
        </w:tc>
        <w:tc>
          <w:tcPr>
            <w:tcW w:type="dxa" w:w="370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6"/>
              </w:rPr>
              <w:t>任务</w:t>
            </w:r>
          </w:p>
        </w:tc>
        <w:tc>
          <w:tcPr>
            <w:tcW w:type="dxa" w:w="3160"/>
            <w:shd w:fill="E8EEF5"/>
            <w:tcMar>
              <w:top w:w="90" w:type="dxa"/>
              <w:start w:w="120" w:type="dxa"/>
              <w:bottom w:w="90" w:type="dxa"/>
              <w:end w:w="120" w:type="dxa"/>
            </w:tcMar>
            <w:vAlign w:val="center"/>
          </w:tcPr>
          <w:p>
            <w:pPr>
              <w:spacing w:after="0"/>
              <w:jc w:val="center"/>
            </w:pPr>
            <w:r>
              <w:rPr>
                <w:rFonts w:ascii="Microsoft YaHei" w:hAnsi="Microsoft YaHei" w:eastAsia="Microsoft YaHei"/>
                <w:b/>
                <w:color w:val="17324D"/>
                <w:sz w:val="16"/>
              </w:rPr>
              <w:t>通过标准</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D1</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系统全局</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画架构图，背一分钟介绍</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不看资料讲清组件职责</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D2</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HTTP/FastAPI</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GET/POST、Body/Form/File、状态码</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写一个最小接口并用 /docs 调用</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D3</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Router/Depends</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追踪 main.py 到一个 API</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说清完整 URL 与数据库会话</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D4</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React 请求</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追踪按钮、Axios、loading 和错误</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从 Network 找到真实请求</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D5</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7175/8086</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画一次 Fill 链路</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解释为什么需要本地客户端</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D6</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TCD09 数据</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项目字段、传感器解析、Overview</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举一组配置说明输出</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D7</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TCD09 文档</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图片、表格、车辆布局、TOC</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完整讲十步链路</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D8</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Office COM</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python-docx/COM 边界与资源释放</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回答 Run、TOC、进程残留</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D9</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Path Resolver</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配置字段与解析优先级</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画七步解析流程</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D10</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模糊目录</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零匹配、多匹配、安全边界</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设计三个测试</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D11</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413</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比较新旧调用链</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用 90 秒讲根因与修复</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D12</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打包部署</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PyInstaller、配置、日志</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讲一个打包后旧 URL 案例</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D13</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模拟面试</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录音回答第6章问题</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每题控制在 30–90 秒</w:t>
            </w:r>
          </w:p>
        </w:tc>
      </w:tr>
      <w:tr>
        <w:tc>
          <w:tcPr>
            <w:tcW w:type="dxa" w:w="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D14</w:t>
            </w:r>
          </w:p>
        </w:tc>
        <w:tc>
          <w:tcPr>
            <w:tcW w:type="dxa" w:w="18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最终复盘</w:t>
            </w:r>
          </w:p>
        </w:tc>
        <w:tc>
          <w:tcPr>
            <w:tcW w:type="dxa" w:w="370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修订简历与薄弱点</w:t>
            </w:r>
          </w:p>
        </w:tc>
        <w:tc>
          <w:tcPr>
            <w:tcW w:type="dxa" w:w="3160"/>
            <w:tcMar>
              <w:top w:w="90" w:type="dxa"/>
              <w:start w:w="120" w:type="dxa"/>
              <w:bottom w:w="90" w:type="dxa"/>
              <w:end w:w="120" w:type="dxa"/>
            </w:tcMar>
            <w:vAlign w:val="center"/>
          </w:tcPr>
          <w:p>
            <w:pPr>
              <w:spacing w:after="0" w:line="276" w:lineRule="auto"/>
            </w:pPr>
            <w:r>
              <w:rPr>
                <w:rFonts w:ascii="Microsoft YaHei" w:hAnsi="Microsoft YaHei" w:eastAsia="Microsoft YaHei"/>
                <w:color w:val="202A35"/>
                <w:sz w:val="16"/>
              </w:rPr>
              <w:t>完成检查表</w:t>
            </w:r>
          </w:p>
        </w:tc>
      </w:tr>
    </w:tbl>
    <w:p>
      <w:pPr>
        <w:spacing w:after="20"/>
      </w:pPr>
    </w:p>
    <w:p>
      <w:pPr>
        <w:pStyle w:val="Heading2"/>
      </w:pPr>
      <w:r>
        <w:t>8.2 面试前检查表</w:t>
      </w:r>
    </w:p>
    <w:p>
      <w:pPr>
        <w:spacing w:after="80" w:line="300" w:lineRule="auto"/>
        <w:numPr>
          <w:ilvl w:val="0"/>
          <w:numId w:val="10"/>
        </w:numPr>
      </w:pPr>
      <w:r>
        <w:rPr>
          <w:rFonts w:ascii="Microsoft YaHei" w:hAnsi="Microsoft YaHei" w:eastAsia="Microsoft YaHei"/>
          <w:color w:val="202A35"/>
        </w:rPr>
        <w:t>□ 我能在 60 秒内准确介绍项目，不把它说成普通管理系统。</w:t>
      </w:r>
    </w:p>
    <w:p>
      <w:pPr>
        <w:spacing w:after="80" w:line="300" w:lineRule="auto"/>
        <w:numPr>
          <w:ilvl w:val="0"/>
          <w:numId w:val="10"/>
        </w:numPr>
      </w:pPr>
      <w:r>
        <w:rPr>
          <w:rFonts w:ascii="Microsoft YaHei" w:hAnsi="Microsoft YaHei" w:eastAsia="Microsoft YaHei"/>
          <w:color w:val="202A35"/>
        </w:rPr>
        <w:t>□ 我能画出 React → 7175 → 8086 → 数据库/公盘/Office 的链路。</w:t>
      </w:r>
    </w:p>
    <w:p>
      <w:pPr>
        <w:spacing w:after="80" w:line="300" w:lineRule="auto"/>
        <w:numPr>
          <w:ilvl w:val="0"/>
          <w:numId w:val="10"/>
        </w:numPr>
      </w:pPr>
      <w:r>
        <w:rPr>
          <w:rFonts w:ascii="Microsoft YaHei" w:hAnsi="Microsoft YaHei" w:eastAsia="Microsoft YaHei"/>
          <w:color w:val="202A35"/>
        </w:rPr>
        <w:t>□ 我能完整讲 TCD09 的输入、规则、图片、文档处理和输出。</w:t>
      </w:r>
    </w:p>
    <w:p>
      <w:pPr>
        <w:spacing w:after="80" w:line="300" w:lineRule="auto"/>
        <w:numPr>
          <w:ilvl w:val="0"/>
          <w:numId w:val="10"/>
        </w:numPr>
      </w:pPr>
      <w:r>
        <w:rPr>
          <w:rFonts w:ascii="Microsoft YaHei" w:hAnsi="Microsoft YaHei" w:eastAsia="Microsoft YaHei"/>
          <w:color w:val="202A35"/>
        </w:rPr>
        <w:t>□ 我能解释 python-docx 与 COM 的差异，以及 COM 生命周期。</w:t>
      </w:r>
    </w:p>
    <w:p>
      <w:pPr>
        <w:spacing w:after="80" w:line="300" w:lineRule="auto"/>
        <w:numPr>
          <w:ilvl w:val="0"/>
          <w:numId w:val="10"/>
        </w:numPr>
      </w:pPr>
      <w:r>
        <w:rPr>
          <w:rFonts w:ascii="Microsoft YaHei" w:hAnsi="Microsoft YaHei" w:eastAsia="Microsoft YaHei"/>
          <w:color w:val="202A35"/>
        </w:rPr>
        <w:t>□ 我能解释 FolderLinkMapping 的五个核心字段和解析顺序。</w:t>
      </w:r>
    </w:p>
    <w:p>
      <w:pPr>
        <w:spacing w:after="80" w:line="300" w:lineRule="auto"/>
        <w:numPr>
          <w:ilvl w:val="0"/>
          <w:numId w:val="10"/>
        </w:numPr>
      </w:pPr>
      <w:r>
        <w:rPr>
          <w:rFonts w:ascii="Microsoft YaHei" w:hAnsi="Microsoft YaHei" w:eastAsia="Microsoft YaHei"/>
          <w:color w:val="202A35"/>
        </w:rPr>
        <w:t>□ 我能说明模糊匹配的歧义风险和失败策略。</w:t>
      </w:r>
    </w:p>
    <w:p>
      <w:pPr>
        <w:spacing w:after="80" w:line="300" w:lineRule="auto"/>
        <w:numPr>
          <w:ilvl w:val="0"/>
          <w:numId w:val="10"/>
        </w:numPr>
      </w:pPr>
      <w:r>
        <w:rPr>
          <w:rFonts w:ascii="Microsoft YaHei" w:hAnsi="Microsoft YaHei" w:eastAsia="Microsoft YaHei"/>
          <w:color w:val="202A35"/>
        </w:rPr>
        <w:t>□ 我能写出 FastAPI 最小 POST 接口，并解释 Body、Depends、422。</w:t>
      </w:r>
    </w:p>
    <w:p>
      <w:pPr>
        <w:spacing w:after="80" w:line="300" w:lineRule="auto"/>
        <w:numPr>
          <w:ilvl w:val="0"/>
          <w:numId w:val="10"/>
        </w:numPr>
      </w:pPr>
      <w:r>
        <w:rPr>
          <w:rFonts w:ascii="Microsoft YaHei" w:hAnsi="Microsoft YaHei" w:eastAsia="Microsoft YaHei"/>
          <w:color w:val="202A35"/>
        </w:rPr>
        <w:t>□ 我能解释 7175 和 8086 的职责边界。</w:t>
      </w:r>
    </w:p>
    <w:p>
      <w:pPr>
        <w:spacing w:after="80" w:line="300" w:lineRule="auto"/>
        <w:numPr>
          <w:ilvl w:val="0"/>
          <w:numId w:val="10"/>
        </w:numPr>
      </w:pPr>
      <w:r>
        <w:rPr>
          <w:rFonts w:ascii="Microsoft YaHei" w:hAnsi="Microsoft YaHei" w:eastAsia="Microsoft YaHei"/>
          <w:color w:val="202A35"/>
        </w:rPr>
        <w:t>□ 我能解释 127.0.0.1、CORS、413 和 500。</w:t>
      </w:r>
    </w:p>
    <w:p>
      <w:pPr>
        <w:spacing w:after="80" w:line="300" w:lineRule="auto"/>
        <w:numPr>
          <w:ilvl w:val="0"/>
          <w:numId w:val="10"/>
        </w:numPr>
      </w:pPr>
      <w:r>
        <w:rPr>
          <w:rFonts w:ascii="Microsoft YaHei" w:hAnsi="Microsoft YaHei" w:eastAsia="Microsoft YaHei"/>
          <w:color w:val="202A35"/>
        </w:rPr>
        <w:t>□ 我准备了至少两个真实故障案例，并能讲清现象—定位—根因—修复—验证。</w:t>
      </w:r>
    </w:p>
    <w:p>
      <w:pPr>
        <w:spacing w:after="80" w:line="300" w:lineRule="auto"/>
        <w:numPr>
          <w:ilvl w:val="0"/>
          <w:numId w:val="10"/>
        </w:numPr>
      </w:pPr>
      <w:r>
        <w:rPr>
          <w:rFonts w:ascii="Microsoft YaHei" w:hAnsi="Microsoft YaHei" w:eastAsia="Microsoft YaHei"/>
          <w:color w:val="202A35"/>
        </w:rPr>
        <w:t>□ 我没有使用无法证明的效率数字，也没有把参与写成主导。</w:t>
      </w:r>
    </w:p>
    <w:p>
      <w:pPr>
        <w:spacing w:after="80" w:line="300" w:lineRule="auto"/>
        <w:numPr>
          <w:ilvl w:val="0"/>
          <w:numId w:val="10"/>
        </w:numPr>
      </w:pPr>
      <w:r>
        <w:rPr>
          <w:rFonts w:ascii="Microsoft YaHei" w:hAnsi="Microsoft YaHei" w:eastAsia="Microsoft YaHei"/>
          <w:color w:val="202A35"/>
        </w:rPr>
        <w:t>□ 我能指出仓库中的核心文件，而不是只背概念。</w:t>
      </w:r>
    </w:p>
    <w:p>
      <w:pPr>
        <w:pStyle w:val="Heading2"/>
      </w:pPr>
      <w:r>
        <w:t>8.3 最后提醒</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40"/>
            </w:pPr>
            <w:r>
              <w:rPr>
                <w:rFonts w:ascii="Microsoft YaHei" w:hAnsi="Microsoft YaHei" w:eastAsia="Microsoft YaHei"/>
                <w:b/>
                <w:color w:val="1F4D78"/>
                <w:sz w:val="21"/>
              </w:rPr>
              <w:t xml:space="preserve">面试目标  </w:t>
            </w:r>
            <w:r>
              <w:rPr>
                <w:rFonts w:ascii="Microsoft YaHei" w:hAnsi="Microsoft YaHei" w:eastAsia="Microsoft YaHei"/>
                <w:color w:val="202A35"/>
                <w:sz w:val="21"/>
              </w:rPr>
              <w:t>面试官不要求你背完整仓库，但会判断你是否真正理解自己写在简历上的每一句话。对一个代表功能讲深，比对十个技术名词都只会一句定义更有说服力。</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4EE"/>
          </w:tcPr>
          <w:p>
            <w:pPr>
              <w:spacing w:after="40"/>
            </w:pPr>
            <w:r>
              <w:rPr>
                <w:rFonts w:ascii="Microsoft YaHei" w:hAnsi="Microsoft YaHei" w:eastAsia="Microsoft YaHei"/>
                <w:b/>
                <w:color w:val="2D6A4F"/>
                <w:sz w:val="21"/>
              </w:rPr>
              <w:t xml:space="preserve">最佳策略  </w:t>
            </w:r>
            <w:r>
              <w:rPr>
                <w:rFonts w:ascii="Microsoft YaHei" w:hAnsi="Microsoft YaHei" w:eastAsia="Microsoft YaHei"/>
                <w:color w:val="202A35"/>
                <w:sz w:val="21"/>
              </w:rPr>
              <w:t>全局上讲清系统；技术上重点掌握 FastAPI、Path Resolver 和 7175/8086；业务上把 TCD09 练成可以深挖的代表案例。</w:t>
            </w:r>
          </w:p>
        </w:tc>
      </w:tr>
    </w:tbl>
    <w:p>
      <w:pPr>
        <w:spacing w:after="20"/>
      </w:pP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icrosoft YaHei" w:hAnsi="Microsoft YaHei" w:eastAsia="Microsoft YaHei"/>
        <w:color w:val="637083"/>
        <w:sz w:val="17"/>
      </w:rPr>
      <w:t>PMS/PUMA 实习项目面经与学习手册  |  面试准备版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b/>
        <w:color w:val="637083"/>
        <w:sz w:val="16"/>
      </w:rPr>
      <w:t>INTERVIEW PLAYBOOK  ·  AUTOMOTIVE ENGINEERING AUTOMATION</w:t>
    </w:r>
    <w:r>
      <w:rPr>
        <w:noProof/>
      </w:rPr>
      <w:pict>
        <v:shape id="IPGWMV_P-F403_T-3_U-0196F527" style="position:absolute;left:0;text-align:left;margin-left:0pt;margin-top:0pt;width:612pt;height:792pt;rotation:0;z-index:-251660288;mso-position-horizontal:absolute;mso-position-horizontal-relative:page;mso-position-vertical:absolute;mso-position-vertical-relative:page" alt="IPGWMV_P-F403_T-3_U-0196F527" stroked="false" type="#_x0000_t75">
          <v:imagedata o:title="QK-781966FD-0-0-330-420.png" r:id="rId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abstractNum w:abstractNumId="10">
    <w:multiLevelType w:val="singleLevel"/>
    <w:lvl w:ilvl="0">
      <w:start w:val="1"/>
      <w:numFmt w:val="decimal"/>
      <w:lvlText w:val="%1."/>
      <w:suff w:val="tab"/>
      <w:pPr>
        <w:tabs>
          <w:tab w:val="num" w:pos="540"/>
        </w:tabs>
        <w:ind w:left="540" w:hanging="270"/>
      </w:pPr>
    </w:lvl>
  </w:abstract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_rels/header1.xml.rels>&#65279;<?xml version="1.0" encoding="utf-8"?><Relationships xmlns="http://schemas.openxmlformats.org/package/2006/relationships"><Relationship Type="http://schemas.openxmlformats.org/officeDocument/2006/relationships/image" Target="/media/image.png"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PMS/PUMA 实习项目面经与学习手册</dc:title>
  <dc:subject>汽车电子标定工作流与工程报告自动化平台面试准备</dc:subject>
  <dc:creator/>
  <cp:keywords>PMS, PUMA, FastAPI, Office Automation, Path Resolver, Interview</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[DocID]=45AD3A07-711C-4114-ADEF-47D9CE60A228</vt:lpwstr>
  </op:property>
  <op:property fmtid="{D5CDD505-2E9C-101B-9397-08002B2CF9AE}" pid="3" name="_IPGFLOW_P-F403_E-1_FP-1_SP-1_CV-638CA238_CN-AD7B0B43">
    <vt:lpwstr>FGGwOvvYnHyA5wbyNXdjkcoeiXsUyMZFsiWggf68vO5Lh8adNyi+3+IfuymLkgru9jnwS4iE+D/2PPbl0igaJfcaExamNr+KGNFlOESYcyRjZyUTqf3062gxg1nwvTFrsKWRY8EiEu33PA5PMS6sOLv94YkO5H+Q5YmEskUD58gEuzbd4AUAObOtLsQ2v8Kld+8mnGRVfBj7X0aa95Udm4iq5vP7zzAqA42IfihAZ/GfWaJr1vl8JqMb5x+BHI4</vt:lpwstr>
  </op:property>
  <op:property fmtid="{D5CDD505-2E9C-101B-9397-08002B2CF9AE}" pid="4" name="_IPGFLOW_P-F403_E-1_FP-1_SP-2_CV-2BDFE7F_CN-1AB7925">
    <vt:lpwstr>AwP5zSAbUJ/IPzd/8TqK4c24LM40MSaceleI+/TzC2qQEeGmeZMqzOW1EKP3OcoZB3Ldy1Ysp/wM3Sr3tyjHgGGyzJqElooSCyW+JlbAfMMi4Z+fIKD7huTUGCdEIzJbF</vt:lpwstr>
  </op:property>
  <op:property fmtid="{D5CDD505-2E9C-101B-9397-08002B2CF9AE}" pid="5" name="_IPGFLOW_P-F403_E-0_FP-1_CV-1748F583_CN-400AD468">
    <vt:lpwstr>DPSPMK|3|384|2|0</vt:lpwstr>
  </op:property>
  <op:property fmtid="{D5CDD505-2E9C-101B-9397-08002B2CF9AE}" pid="6" name="_IPGFLOW_P-F403_E-0_CV-8A14B2B5_CN-359F58F0">
    <vt:lpwstr>DPFPMK|3|50|2|0</vt:lpwstr>
  </op:property>
  <op:property fmtid="{D5CDD505-2E9C-101B-9397-08002B2CF9AE}" pid="7" name="_IPGFLOW_P-F403_E-1_FP-2_SP-1_CV-E706A396_CN-50992629">
    <vt:lpwstr>2dJxp0fHgvkP+L67MiLWO4vJVtfLepOMNWBNyegTCd/+5NGLYsURpQAehIEmq2jyJZF6hJNgs1IMI5lxUhPBfV1B1P3/1n05OefKVgGy56jxfVzunHz3nIXmdzCEzN2NESJN8x2a8fIUv+GKFVFupqSdr1KC9E7hntYv5ChOBUruJ5M+o85OtS4lasa/v4BqOEdoup9TyExIKW0TN9190IsupZ+mTGpe92xslOG2cFo1nIawGmkIu1QR5D3DKtK</vt:lpwstr>
  </op:property>
  <op:property fmtid="{D5CDD505-2E9C-101B-9397-08002B2CF9AE}" pid="8" name="_IPGFLOW_P-F403_E-1_FP-2_SP-2_CV-ACF43593_CN-6354EDB3">
    <vt:lpwstr>wPQ27fc4N5ZSHL8NPLoE2UokM4ieYOm1wIXyh+uEV21aAxkHgBv8c6YyXQn4MVXH4nh/g1Tk9KVY/bOI6wQ6DLeBJsQZz7QhZrFhT6Ehcc7fdndOMc7Xh7KwSgQ7wx1hJvQo8pAWwCGbUpBQmCqAJ/8rbk9B0FytlnFgYBu+wBImNvZ9u2btmigZUF+trI0LbOa9TkM53QVpodBFHGSC8aA==</vt:lpwstr>
  </op:property>
  <op:property fmtid="{D5CDD505-2E9C-101B-9397-08002B2CF9AE}" pid="9" name="_IPGFLOW_P-F403_E-0_FP-2_CV-ACF98C78_CN-F9EB5E7E">
    <vt:lpwstr>DPSPMK|3|472|2|0</vt:lpwstr>
  </op:property>
  <op:property fmtid="{D5CDD505-2E9C-101B-9397-08002B2CF9AE}" pid="10" name="_IPGLAB_P-F403_E-1_CV-43423795_CN-C643CA4B">
    <vt:lpwstr>6pjvvBNY7rWyDVaj2jNocukCr3tYg6lcoc4wMKw/wh+Eyq2jsCI5/FFJaS1IlavqWN+GBAOhtyuALGrPqgeMndiiIc8eWzLek35A6UdDXAA=</vt:lpwstr>
  </op:property>
</op:Properties>
</file>