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No. Surat Usulan</w:t>
      </w:r>
      <w:r w:rsidR="00D76DB3" w:rsidRPr="00753D69">
        <w:rPr>
          <w:rFonts w:ascii="Arial" w:hAnsi="Arial" w:cs="Arial"/>
          <w:sz w:val="23"/>
          <w:szCs w:val="23"/>
          <w:lang w:val="id-ID"/>
        </w:rPr>
        <w:tab/>
      </w:r>
      <w:r w:rsidR="002C537D" w:rsidRPr="00BE02A9">
        <w:rPr>
          <w:rFonts w:ascii="Bookman Old Style" w:hAnsi="Bookman Old Style"/>
        </w:rPr>
        <w:t>2021-12-22</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aqlika</w:t>
      </w:r>
      <w:r w:rsidR="00AF0CB3" w:rsidRPr="00753D69">
        <w:rPr>
          <w:rFonts w:ascii="Arial" w:hAnsi="Arial" w:cs="Arial"/>
          <w:sz w:val="23"/>
          <w:szCs w:val="23"/>
        </w:rPr>
        <w:t xml:space="preserve"> </w:t>
      </w:r>
      <w:r w:rsidR="002C537D" w:rsidRPr="00BE02A9">
        <w:rPr>
          <w:rFonts w:ascii="Bookman Old Style" w:hAnsi="Bookman Old Style"/>
        </w:rPr>
        <w:t>Kementerian Koordinator Bidang Politik, Hukum dan Keamanan</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aqlika</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Dr. DADANG SOLIHIN, SE, MA</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Dr. DADANG SOLIHIN, SE, MA</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