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88771j8761</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aqlika1</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aqlika2</w:t>
      </w:r>
      <w:r w:rsidR="00AF0CB3" w:rsidRPr="00753D69">
        <w:rPr>
          <w:rFonts w:ascii="Arial" w:hAnsi="Arial" w:cs="Arial"/>
          <w:sz w:val="23"/>
          <w:szCs w:val="23"/>
        </w:rPr>
        <w:t xml:space="preserve"> </w:t>
      </w:r>
      <w:r w:rsidR="002C537D" w:rsidRPr="00BE02A9">
        <w:rPr>
          <w:rFonts w:ascii="Bookman Old Style" w:hAnsi="Bookman Old Style"/>
        </w:rPr>
        <w:t>Kementerian Koordinator Bidang Politik, Hukum dan Keamanan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aqlika3</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ADIT</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ADIT</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