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6.png" ContentType="image/png"/>
  <Override PartName="/word/media/rId39.png" ContentType="image/png"/>
  <Override PartName="/word/media/rId47.png" ContentType="image/png"/>
  <Override PartName="/word/media/rId32.png" ContentType="image/png"/>
  <Override PartName="/word/media/rId28.png" ContentType="image/png"/>
  <Override PartName="/word/media/rId56.png" ContentType="image/png"/>
  <Override PartName="/word/media/rId24.png" ContentType="image/png"/>
  <Override PartName="/word/media/rId52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@[toc]</w:t>
      </w:r>
    </w:p>
    <w:p>
      <w:pPr>
        <w:pStyle w:val="Heading1"/>
      </w:pPr>
      <w:bookmarkStart w:id="21" w:name="传输介质及分类"/>
      <w:bookmarkEnd w:id="21"/>
      <w:r>
        <w:t xml:space="preserve">传输介质及分类</w:t>
      </w:r>
    </w:p>
    <w:p>
      <w:pPr>
        <w:numPr>
          <w:numId w:val="1001"/>
          <w:ilvl w:val="0"/>
        </w:numPr>
      </w:pPr>
      <w:r>
        <w:t xml:space="preserve">传输介质也称传输媒体/传输媒介，它就是数据传输系统中在发送设备和接收设备之间的</w:t>
      </w:r>
      <w:r>
        <w:rPr>
          <w:b/>
        </w:rPr>
        <w:t xml:space="preserve">物理通路</w:t>
      </w:r>
      <w:r>
        <w:t xml:space="preserve">。</w:t>
      </w:r>
    </w:p>
    <w:p>
      <w:pPr>
        <w:numPr>
          <w:numId w:val="1001"/>
          <w:ilvl w:val="0"/>
        </w:numPr>
      </w:pPr>
      <w:r>
        <w:rPr>
          <w:shd w:val="clear" w:fill="ffff00"/>
        </w:rPr>
        <w:t>传输媒体并不是物理层</w:t>
      </w:r>
      <w:r>
        <w:t xml:space="preserve">。传输媒体在物理层的下面，因为物理层是体系结构的第一层，因此有时称传输媒体为0层。在传输媒体中传输的是信号，但传输媒体并不知道所传输的信号代表什么意思 ，但物理层规定了</w:t>
      </w:r>
      <w:r>
        <w:rPr>
          <w:b/>
        </w:rPr>
        <w:t xml:space="preserve">电气特性</w:t>
      </w:r>
      <w:r>
        <w:t xml:space="preserve">，因此能够识别所传送的比特流。</w:t>
      </w:r>
    </w:p>
    <w:p>
      <w:pPr>
        <w:pStyle w:val="FigureWithCaption"/>
      </w:pPr>
      <w:r>
        <w:drawing>
          <wp:inline>
            <wp:extent cx="5334000" cy="10740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c1193a5538af4e6da2e16fac3a39d202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4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25" w:name="导向性传输介质----双绞线"/>
      <w:bookmarkEnd w:id="25"/>
      <w:r>
        <w:t xml:space="preserve">导向性传输介质----双绞线</w:t>
      </w:r>
    </w:p>
    <w:p>
      <w:pPr>
        <w:pStyle w:val="FigureWithCaption"/>
      </w:pPr>
      <w:r>
        <w:drawing>
          <wp:inline>
            <wp:extent cx="5334000" cy="24592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ab6c166a0b8e427cb9be0a54462eff0c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9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29" w:name="导向性传输介质----同轴电缆"/>
      <w:bookmarkEnd w:id="29"/>
      <w:r>
        <w:t xml:space="preserve">导向性传输介质----同轴电缆</w:t>
      </w:r>
    </w:p>
    <w:p>
      <w:pPr>
        <w:numPr>
          <w:numId w:val="1002"/>
          <w:ilvl w:val="0"/>
        </w:numPr>
      </w:pPr>
      <w:r>
        <w:t xml:space="preserve">同轴电缆由</w:t>
      </w:r>
      <w:r>
        <w:rPr>
          <w:shd w:val="clear" w:fill="ffff00"/>
        </w:rPr>
        <w:t>导体铜质芯线</w:t>
      </w:r>
      <w:r>
        <w:t xml:space="preserve">、</w:t>
      </w:r>
      <w:r>
        <w:rPr>
          <w:shd w:val="clear" w:fill="ffff00"/>
        </w:rPr>
        <w:t>绝缘层</w:t>
      </w:r>
      <w:r>
        <w:t xml:space="preserve">、</w:t>
      </w:r>
      <w:r>
        <w:rPr>
          <w:shd w:val="clear" w:fill="ffff00"/>
        </w:rPr>
        <w:t>网状编织屏蔽层</w:t>
      </w:r>
      <w:r>
        <w:t xml:space="preserve">和</w:t>
      </w:r>
      <w:r>
        <w:rPr>
          <w:shd w:val="clear" w:fill="ffff00"/>
        </w:rPr>
        <w:t>塑料外层</w:t>
      </w:r>
      <w:r>
        <w:t xml:space="preserve">构成。按特性阻抗数值的不同，通常将同轴电缆分为两类：50Ω同轴电缆和75Ω同轴电缆。其中，50Ω同轴电缆主要用于传送基带数字信号，又称为基带同轴电缆，它在局域网中得到广泛应用：75Ω同轴电缆主要用于传送宽带信号，又称为宽带同轴电缆，它主要用于有线电视系统。</w:t>
      </w:r>
    </w:p>
    <w:p>
      <w:pPr>
        <w:pStyle w:val="FirstParagraph"/>
      </w:pPr>
      <w:r>
        <w:drawing>
          <wp:inline>
            <wp:extent cx="5334000" cy="1366745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5f412152fa2c4390af63a778b06dffa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6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同轴电缆 Vs 双绞线</w:t>
      </w:r>
    </w:p>
    <w:p>
      <w:pPr>
        <w:numPr>
          <w:numId w:val="1003"/>
          <w:ilvl w:val="0"/>
        </w:numPr>
      </w:pPr>
      <w:r>
        <w:t xml:space="preserve">同轴电缆双绞线由于外导体屏蔽层的作用同轴电缆</w:t>
      </w:r>
      <w:r>
        <w:rPr>
          <w:shd w:val="clear" w:fill="ffff00"/>
        </w:rPr>
        <w:t>抗干扰特性</w:t>
      </w:r>
      <w:r>
        <w:t xml:space="preserve">比双绞线好，被产泛用于传输较高速率的数据，其</w:t>
      </w:r>
      <w:r>
        <w:rPr>
          <w:shd w:val="clear" w:fill="ffff00"/>
        </w:rPr>
        <w:t>传输距离</w:t>
      </w:r>
      <w:r>
        <w:t xml:space="preserve">更远，但</w:t>
      </w:r>
      <w:r>
        <w:rPr>
          <w:shd w:val="clear" w:fill="ffff00"/>
        </w:rPr>
        <w:t>价格</w:t>
      </w:r>
      <w:r>
        <w:t xml:space="preserve">较双绞线贵。</w:t>
      </w:r>
    </w:p>
    <w:p>
      <w:pPr>
        <w:pStyle w:val="FirstParagraph"/>
      </w:pPr>
      <w:r>
        <w:t xml:space="preserve"/>
      </w:r>
    </w:p>
    <w:p>
      <w:pPr>
        <w:pStyle w:val="Heading2"/>
      </w:pPr>
      <w:bookmarkStart w:id="33" w:name="导向性传输介质----光纤"/>
      <w:bookmarkEnd w:id="33"/>
      <w:r>
        <w:t xml:space="preserve">导向性传输介质----光纤</w:t>
      </w:r>
    </w:p>
    <w:p>
      <w:pPr>
        <w:numPr>
          <w:numId w:val="1004"/>
          <w:ilvl w:val="0"/>
        </w:numPr>
      </w:pPr>
      <w:r>
        <w:t xml:space="preserve">光纤通信就是利用光导纤维（简称光纤）传递</w:t>
      </w:r>
      <w:r>
        <w:rPr>
          <w:shd w:val="clear" w:fill="ffff00"/>
        </w:rPr>
        <w:t>光脉冲</w:t>
      </w:r>
      <w:r>
        <w:t xml:space="preserve">来进行通信。有光脉冲表示1，无光脉冲表示0.而可见光的频率大约是10MHz，因此光纤通信系统的</w:t>
      </w:r>
      <w:r>
        <w:rPr>
          <w:b/>
        </w:rPr>
        <w:t xml:space="preserve">带宽远远大于</w:t>
      </w:r>
      <w:r>
        <w:t xml:space="preserve">目前其他各种传输媒体的带宽</w:t>
      </w:r>
    </w:p>
    <w:p>
      <w:pPr>
        <w:numPr>
          <w:numId w:val="1004"/>
          <w:ilvl w:val="0"/>
        </w:numPr>
      </w:pPr>
      <w:r>
        <w:t xml:space="preserve">光纤在发送端有光源，可以采用发光二极管或半导体激光器，它们在电脉冲作用下能产生出光脉冲；在接收端用光电极管做成光检测器，在检测到光脉冲时可还原出电脉冲。</w:t>
      </w:r>
    </w:p>
    <w:p>
      <w:pPr>
        <w:numPr>
          <w:numId w:val="1004"/>
          <w:ilvl w:val="0"/>
        </w:numPr>
      </w:pPr>
      <w:r>
        <w:t xml:space="preserve">光纤主要由</w:t>
      </w:r>
      <w:r>
        <w:rPr>
          <w:shd w:val="clear" w:fill="ffff00"/>
        </w:rPr>
        <w:t>纤芯</w:t>
      </w:r>
      <w:r>
        <w:t xml:space="preserve">（实心的！）和</w:t>
      </w:r>
      <w:r>
        <w:rPr>
          <w:shd w:val="clear" w:fill="ffff00"/>
        </w:rPr>
        <w:t>包层</w:t>
      </w:r>
      <w:r>
        <w:t xml:space="preserve">构成，光波通过纤芯进行传导，包层较纤芯有较低的折射率。当光线从高折射率的介质射向低折射率的介质时，其折射角将大于入射角。因此，如果入射角足够大，就会出现</w:t>
      </w:r>
      <w:r>
        <w:rPr>
          <w:shd w:val="clear" w:fill="ffff00"/>
        </w:rPr>
        <w:t>全反射</w:t>
      </w:r>
      <w:r>
        <w:t xml:space="preserve">，即光线碰到包层时候就会折射回纤芯、这个过程不断重复，光也就沿着光纤传输下去。</w:t>
      </w:r>
      <w:r>
        <w:br w:type="textWrapping"/>
      </w:r>
      <w:r>
        <w:drawing>
          <wp:inline>
            <wp:extent cx="5334000" cy="94512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18e9de1818254081bc5527c10180c269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5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b/>
        </w:rPr>
        <w:t xml:space="preserve">多模光纤，单模光纤</w:t>
      </w:r>
      <w:r>
        <w:br w:type="textWrapping"/>
      </w:r>
      <w:r>
        <w:drawing>
          <wp:inline>
            <wp:extent cx="5334000" cy="255912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3c45780607314b86a780c7adf2de5545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光纤的特点：</w:t>
      </w:r>
    </w:p>
    <w:p>
      <w:pPr>
        <w:numPr>
          <w:numId w:val="1005"/>
          <w:ilvl w:val="0"/>
        </w:numPr>
      </w:pPr>
      <w:r>
        <w:t xml:space="preserve">1、传输损耗小，中继距离长，对远距离传输特别经济。</w:t>
      </w:r>
    </w:p>
    <w:p>
      <w:pPr>
        <w:numPr>
          <w:numId w:val="1005"/>
          <w:ilvl w:val="0"/>
        </w:numPr>
      </w:pPr>
      <w:r>
        <w:t xml:space="preserve">2、抗雷电和电磁干扰性能好。</w:t>
      </w:r>
    </w:p>
    <w:p>
      <w:pPr>
        <w:numPr>
          <w:numId w:val="1005"/>
          <w:ilvl w:val="0"/>
        </w:numPr>
      </w:pPr>
      <w:r>
        <w:t xml:space="preserve">3、无串音干扰，保密性好，也不易被窃听或截取数据。</w:t>
      </w:r>
    </w:p>
    <w:p>
      <w:pPr>
        <w:numPr>
          <w:numId w:val="1005"/>
          <w:ilvl w:val="0"/>
        </w:numPr>
      </w:pPr>
      <w:r>
        <w:t xml:space="preserve">4、体积小，重量轻</w:t>
      </w:r>
    </w:p>
    <w:p>
      <w:pPr>
        <w:pStyle w:val="Heading2"/>
      </w:pPr>
      <w:bookmarkStart w:id="40" w:name="非导向性介质"/>
      <w:bookmarkEnd w:id="40"/>
      <w:r>
        <w:t xml:space="preserve">非导向性介质</w:t>
      </w:r>
    </w:p>
    <w:p>
      <w:pPr>
        <w:pStyle w:val="FigureWithCaption"/>
      </w:pPr>
      <w:r>
        <w:drawing>
          <wp:inline>
            <wp:extent cx="5334000" cy="251439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ff1d7a0bb7b64e1e94c33cda438d779f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4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44" w:name="小结思维导图"/>
      <w:bookmarkEnd w:id="44"/>
      <w:r>
        <w:t xml:space="preserve">小结思维导图</w:t>
      </w:r>
    </w:p>
    <w:p>
      <w:pPr>
        <w:pStyle w:val="FigureWithCaption"/>
      </w:pPr>
      <w:r>
        <w:drawing>
          <wp:inline>
            <wp:extent cx="5334000" cy="37391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42b88e647ad1456db25608644c04d543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9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1"/>
      </w:pPr>
      <w:bookmarkStart w:id="48" w:name="物理层设备"/>
      <w:bookmarkEnd w:id="48"/>
      <w:r>
        <w:t xml:space="preserve">物理层设备</w:t>
      </w:r>
    </w:p>
    <w:p>
      <w:pPr>
        <w:pStyle w:val="Heading2"/>
      </w:pPr>
      <w:bookmarkStart w:id="49" w:name="中继器"/>
      <w:bookmarkEnd w:id="49"/>
      <w:r>
        <w:t xml:space="preserve">中继器</w:t>
      </w:r>
    </w:p>
    <w:p>
      <w:pPr>
        <w:numPr>
          <w:numId w:val="1006"/>
          <w:ilvl w:val="0"/>
        </w:numPr>
      </w:pPr>
      <w:r>
        <w:rPr>
          <w:b/>
        </w:rPr>
        <w:t xml:space="preserve">诞生原因</w:t>
      </w:r>
      <w:r>
        <w:t xml:space="preserve">：由于存在损耗，在线路上传输的信号功率会逐渐衰减，衰减到一定程度时将造成信号失真，因此会导致接收错误。</w:t>
      </w:r>
    </w:p>
    <w:p>
      <w:pPr>
        <w:numPr>
          <w:numId w:val="1006"/>
          <w:ilvl w:val="0"/>
        </w:numPr>
      </w:pPr>
      <w:r>
        <w:rPr>
          <w:b/>
        </w:rPr>
        <w:t xml:space="preserve">中继器的功能</w:t>
      </w:r>
      <w:r>
        <w:t xml:space="preserve">：对信号进行</w:t>
      </w:r>
      <w:r>
        <w:rPr>
          <w:shd w:val="clear" w:fill="ffff00"/>
        </w:rPr>
        <w:t>再生</w:t>
      </w:r>
      <w:r>
        <w:t xml:space="preserve">和</w:t>
      </w:r>
      <w:r>
        <w:rPr>
          <w:shd w:val="clear" w:fill="ffff00"/>
        </w:rPr>
        <w:t>还原</w:t>
      </w:r>
      <w:r>
        <w:t xml:space="preserve">，对衰减的信号进行放大，保持与原数据相同，以增加信号传输的距离，延长网络的长度。</w:t>
      </w:r>
    </w:p>
    <w:p>
      <w:pPr>
        <w:numPr>
          <w:numId w:val="1007"/>
          <w:ilvl w:val="0"/>
        </w:numPr>
      </w:pPr>
      <w:r>
        <w:rPr>
          <w:b/>
        </w:rPr>
        <w:t xml:space="preserve">中继器的两端</w:t>
      </w:r>
      <w:r>
        <w:t xml:space="preserve">：两端的网络部分是网段，而不是子网，适用于完全相同的两类网络的互连，且两个网段速率要相同。</w:t>
      </w:r>
      <w:r>
        <w:br w:type="textWrapping"/>
      </w:r>
      <w:r>
        <w:t xml:space="preserve">中继器只将任何电缆段上的数据发送到另一段电缆上，它仅作用于信号的电气部分，并不管数据中是否有错误数据或不适于网段的数据。两端可连相同媒体，也可连不同媒体。</w:t>
      </w:r>
      <w:r>
        <w:br w:type="textWrapping"/>
      </w:r>
      <w:r>
        <w:t xml:space="preserve">中继器两端的网段一定要是同一个协议。(中继器不会存储转发，傻)</w:t>
      </w:r>
    </w:p>
    <w:p>
      <w:pPr>
        <w:numPr>
          <w:numId w:val="1007"/>
          <w:ilvl w:val="0"/>
        </w:numPr>
      </w:pPr>
      <w:r>
        <w:rPr>
          <w:b/>
        </w:rPr>
        <w:t xml:space="preserve">5-4-3规则</w:t>
      </w:r>
      <w:r>
        <w:t xml:space="preserve">：网络标准中都对信号的延迟范围作了具体的规定，因而中继器只能在规定的范围内进行，否则会网络故障。</w:t>
      </w:r>
    </w:p>
    <w:p>
      <w:pPr>
        <w:pStyle w:val="FirstParagraph"/>
      </w:pPr>
      <w:r>
        <w:t xml:space="preserve">5-4-3 规则的序号如下图所示：</w:t>
      </w:r>
      <w:r>
        <w:br w:type="textWrapping"/>
      </w:r>
      <w:r>
        <w:drawing>
          <wp:inline>
            <wp:extent cx="5334000" cy="117348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e14b4ea567034dfdb5d5f31931d989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3" w:name="集线器-多口中继器）"/>
      <w:bookmarkEnd w:id="53"/>
      <w:r>
        <w:t xml:space="preserve">集线器 （多口中继器）</w:t>
      </w:r>
    </w:p>
    <w:p>
      <w:pPr>
        <w:numPr>
          <w:numId w:val="1008"/>
          <w:ilvl w:val="0"/>
        </w:numPr>
      </w:pPr>
      <w:r>
        <w:rPr>
          <w:b/>
        </w:rPr>
        <w:t xml:space="preserve">集线器的功能</w:t>
      </w:r>
      <w:r>
        <w:t xml:space="preserve">：对信号进行再生放大转发，对衰减的信号进行放大，接着转发到其他所有（除输入端口外）处于工作状态的端口上，以增加信号传输的距离，延长网络的长度。不具备信号的定向传送能力，是一个共享式设备。</w:t>
      </w:r>
    </w:p>
    <w:p>
      <w:pPr>
        <w:pStyle w:val="FigureWithCaption"/>
      </w:pPr>
      <w:r>
        <w:drawing>
          <wp:inline>
            <wp:extent cx="5334000" cy="4125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bce8d4a853f74b688fd85b434e8e7275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5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aac754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3bc83b5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7" Target="media/rId47.png" /><Relationship Type="http://schemas.openxmlformats.org/officeDocument/2006/relationships/image" Id="rId32" Target="media/rId32.png" /><Relationship Type="http://schemas.openxmlformats.org/officeDocument/2006/relationships/image" Id="rId28" Target="media/rId28.png" /><Relationship Type="http://schemas.openxmlformats.org/officeDocument/2006/relationships/image" Id="rId56" Target="media/rId56.png" /><Relationship Type="http://schemas.openxmlformats.org/officeDocument/2006/relationships/image" Id="rId24" Target="media/rId24.png" /><Relationship Type="http://schemas.openxmlformats.org/officeDocument/2006/relationships/image" Id="rId52" Target="media/rId52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2021-07-24T08:18:57Z</dcterms:created>
  <dcterms:modified xsi:type="dcterms:W3CDTF">2021-07-24T08:18:57Z</dcterms:modified>
</cp:coreProperties>
</file>