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1.png" ContentType="image/png"/>
  <Override PartName="/word/media/rId33.png" ContentType="image/png"/>
  <Override PartName="/word/media/rId59.png" ContentType="image/png"/>
  <Override PartName="/word/media/rId43.png" ContentType="image/png"/>
  <Override PartName="/word/media/rId62.png" ContentType="image/png"/>
  <Override PartName="/word/media/rId25.png" ContentType="image/png"/>
  <Override PartName="/word/media/rId66.png" ContentType="image/png"/>
  <Override PartName="/word/media/rId55.png" ContentType="image/png"/>
  <Override PartName="/word/media/rId38.png" ContentType="image/png"/>
  <Override PartName="/word/media/rId29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数据链路层的流量控制"/>
      <w:bookmarkEnd w:id="21"/>
      <w:r>
        <w:t xml:space="preserve">数据链路层的流量控制</w:t>
      </w:r>
    </w:p>
    <w:p>
      <w:pPr>
        <w:numPr>
          <w:numId w:val="1001"/>
          <w:ilvl w:val="0"/>
        </w:numPr>
      </w:pPr>
      <w:r>
        <w:t xml:space="preserve">较高的发送速度和较低的接收能力的不匹配，会造成传输出错，因此流量控制也是数据链路层的一项重要工作</w:t>
      </w:r>
    </w:p>
    <w:p>
      <w:pPr>
        <w:numPr>
          <w:numId w:val="1001"/>
          <w:ilvl w:val="0"/>
        </w:numPr>
      </w:pPr>
      <w:r>
        <w:rPr>
          <w:shd w:val="clear" w:fill="ffff00"/>
        </w:rPr>
        <w:t>数据链路层</w:t>
      </w:r>
      <w:r>
        <w:t xml:space="preserve">的流量控制是</w:t>
      </w:r>
      <w:r>
        <w:rPr>
          <w:shd w:val="clear" w:fill="ffff00"/>
        </w:rPr>
        <w:t>点对点</w:t>
      </w:r>
      <w:r>
        <w:t xml:space="preserve">的，而</w:t>
      </w:r>
      <w:r>
        <w:rPr>
          <w:shd w:val="clear" w:fill="ffff00"/>
        </w:rPr>
        <w:t>传输层</w:t>
      </w:r>
      <w:r>
        <w:t xml:space="preserve">的流量控制是</w:t>
      </w:r>
      <w:r>
        <w:rPr>
          <w:shd w:val="clear" w:fill="ffff00"/>
        </w:rPr>
        <w:t>端到端</w:t>
      </w:r>
      <w:r>
        <w:t xml:space="preserve">的</w:t>
      </w:r>
    </w:p>
    <w:p>
      <w:pPr>
        <w:pStyle w:val="FirstParagraph"/>
      </w:pPr>
      <w:r>
        <w:rPr>
          <w:b/>
        </w:rPr>
        <w:t xml:space="preserve">数据链路层流量控制手段</w:t>
      </w:r>
      <w:r>
        <w:t xml:space="preserve">：接收方收不下就不回复确认</w:t>
      </w:r>
      <w:r>
        <w:br w:type="textWrapping"/>
      </w:r>
      <w:r>
        <w:rPr>
          <w:b/>
        </w:rPr>
        <w:t xml:space="preserve">传输层流量控制手段</w:t>
      </w:r>
      <w:r>
        <w:t xml:space="preserve">：接收端给发送端一个窗口公告</w:t>
      </w:r>
    </w:p>
    <w:p>
      <w:pPr>
        <w:pStyle w:val="Heading2"/>
      </w:pPr>
      <w:bookmarkStart w:id="22" w:name="流量的控制方法"/>
      <w:bookmarkEnd w:id="22"/>
      <w:r>
        <w:t xml:space="preserve">流量的控制方法</w:t>
      </w:r>
    </w:p>
    <w:p>
      <w:pPr>
        <w:pStyle w:val="FigureWithCaption"/>
      </w:pPr>
      <w:r>
        <w:drawing>
          <wp:inline>
            <wp:extent cx="5334000" cy="24268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6bba5b9ec6a64e3697679d8ffeb1f50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2"/>
          <w:ilvl w:val="0"/>
        </w:numPr>
      </w:pPr>
      <w:r>
        <w:t xml:space="preserve">停止等待协议发送窗口大小，接收窗口大小=1</w:t>
      </w:r>
    </w:p>
    <w:p>
      <w:pPr>
        <w:numPr>
          <w:numId w:val="1002"/>
          <w:ilvl w:val="0"/>
        </w:numPr>
      </w:pPr>
      <w:r>
        <w:t xml:space="preserve">后退N帧协议（GBN）发送窗口大小 &gt;1，接收窗口大小=1</w:t>
      </w:r>
    </w:p>
    <w:p>
      <w:pPr>
        <w:numPr>
          <w:numId w:val="1002"/>
          <w:ilvl w:val="0"/>
        </w:numPr>
      </w:pPr>
      <w:r>
        <w:t xml:space="preserve">选择重传协议（SR）发送窗口大小&gt;1，接收窗口大小 &gt; 1</w:t>
      </w:r>
    </w:p>
    <w:p>
      <w:pPr>
        <w:pStyle w:val="FirstParagraph"/>
      </w:pPr>
      <w:r>
        <w:t xml:space="preserve">在链路层中此发送窗口和接收窗口大小固定</w:t>
      </w:r>
    </w:p>
    <w:p>
      <w:pPr>
        <w:pStyle w:val="Heading2"/>
      </w:pPr>
      <w:bookmarkStart w:id="26" w:name="可靠传输滑动窗口流量控制"/>
      <w:bookmarkEnd w:id="26"/>
      <w:r>
        <w:t xml:space="preserve">可靠传输、滑动窗口、流量控制</w:t>
      </w:r>
    </w:p>
    <w:p>
      <w:pPr>
        <w:pStyle w:val="FigureWithCaption"/>
      </w:pPr>
      <w:r>
        <w:drawing>
          <wp:inline>
            <wp:extent cx="5334000" cy="1805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bf8839936a2c4e8fa8704b15ffcbe0f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0" w:name="局部总结思维导图"/>
      <w:bookmarkEnd w:id="30"/>
      <w:r>
        <w:t xml:space="preserve">局部总结思维导图</w:t>
      </w:r>
    </w:p>
    <w:p>
      <w:pPr>
        <w:pStyle w:val="FigureWithCaption"/>
      </w:pPr>
      <w:r>
        <w:drawing>
          <wp:inline>
            <wp:extent cx="5334000" cy="14296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301539171d98414b9a60c2ab37d9e13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34" w:name="停止等待协议"/>
      <w:bookmarkEnd w:id="34"/>
      <w:r>
        <w:t xml:space="preserve">停止等待协议</w:t>
      </w:r>
    </w:p>
    <w:p>
      <w:pPr>
        <w:pStyle w:val="FirstParagraph"/>
      </w:pPr>
      <w:r>
        <w:t xml:space="preserve">1、为什么要有停止等待协议？</w:t>
      </w:r>
    </w:p>
    <w:p>
      <w:pPr>
        <w:numPr>
          <w:numId w:val="1003"/>
          <w:ilvl w:val="0"/>
        </w:numPr>
      </w:pPr>
      <w:r>
        <w:t xml:space="preserve">除了</w:t>
      </w:r>
      <w:r>
        <w:rPr>
          <w:b/>
        </w:rPr>
        <w:t xml:space="preserve">比特出差错</w:t>
      </w:r>
      <w:r>
        <w:t xml:space="preserve">，底层信道还会出现丢包问题。为了实现流量控制</w:t>
      </w:r>
    </w:p>
    <w:p>
      <w:pPr>
        <w:pStyle w:val="BlockText"/>
      </w:pPr>
      <w:r>
        <w:t xml:space="preserve">丢包：物理线路故障、设备故障、病毒攻击、路由信息。错误等原因，会导致数据包的丢失。</w:t>
      </w:r>
    </w:p>
    <w:p>
      <w:pPr>
        <w:pStyle w:val="FirstParagraph"/>
      </w:pPr>
      <w:r>
        <w:t xml:space="preserve">2、研究停等协议的前提？</w:t>
      </w:r>
    </w:p>
    <w:p>
      <w:pPr>
        <w:numPr>
          <w:numId w:val="1004"/>
          <w:ilvl w:val="0"/>
        </w:numPr>
      </w:pPr>
      <w:r>
        <w:t xml:space="preserve">虽然现在常用全双工通信方式，但为了讨论问题方便，仅考虑一方发送数据（发送方），一方接收数据（接收方）.</w:t>
      </w:r>
    </w:p>
    <w:p>
      <w:pPr>
        <w:numPr>
          <w:numId w:val="1004"/>
          <w:ilvl w:val="0"/>
        </w:numPr>
      </w:pPr>
      <w:r>
        <w:t xml:space="preserve">因为是在讨论可靠传输的原理，所以并不考虑数据是在哪一个层次上传送的。</w:t>
      </w:r>
    </w:p>
    <w:p>
      <w:pPr>
        <w:numPr>
          <w:numId w:val="1004"/>
          <w:ilvl w:val="0"/>
        </w:numPr>
      </w:pPr>
      <w:r>
        <w:t xml:space="preserve">“停止等待”就是每发送完一个分组就停止发送，等待对方确认，在收到确认后再发送下一个分组。</w:t>
      </w:r>
    </w:p>
    <w:p>
      <w:pPr>
        <w:pStyle w:val="FirstParagraph"/>
      </w:pPr>
      <w:r>
        <w:t xml:space="preserve">3、停等协议有几种应用情况？</w:t>
      </w:r>
    </w:p>
    <w:p>
      <w:pPr>
        <w:numPr>
          <w:numId w:val="1005"/>
          <w:ilvl w:val="0"/>
        </w:numPr>
      </w:pPr>
      <w:r>
        <w:t xml:space="preserve">无差错情况&amp;有差错情况</w:t>
      </w:r>
    </w:p>
    <w:p>
      <w:pPr>
        <w:pStyle w:val="FirstParagraph"/>
      </w:pPr>
      <w:r>
        <w:t xml:space="preserve"/>
      </w:r>
    </w:p>
    <w:p>
      <w:pPr>
        <w:pStyle w:val="BlockText"/>
        <w:numPr>
          <w:numId w:val="1006"/>
          <w:ilvl w:val="0"/>
        </w:numPr>
      </w:pPr>
      <w:r>
        <w:t xml:space="preserve">ACK 确认帧（Acknowledge character）</w:t>
      </w:r>
    </w:p>
    <w:p>
      <w:pPr>
        <w:pStyle w:val="Heading2"/>
      </w:pPr>
      <w:bookmarkStart w:id="35" w:name="无差错情况"/>
      <w:bookmarkEnd w:id="35"/>
      <w:r>
        <w:t xml:space="preserve">无差错情况</w:t>
      </w:r>
    </w:p>
    <w:p>
      <w:pPr>
        <w:pStyle w:val="FigureWithCaption"/>
      </w:pPr>
      <w:r>
        <w:drawing>
          <wp:inline>
            <wp:extent cx="5334000" cy="335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a50727548b454d57a339d9a2d2ed6ef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9" w:name="有差错情况"/>
      <w:bookmarkEnd w:id="39"/>
      <w:r>
        <w:t xml:space="preserve">有差错情况</w:t>
      </w:r>
    </w:p>
    <w:p>
      <w:pPr>
        <w:pStyle w:val="Heading3"/>
      </w:pPr>
      <w:bookmarkStart w:id="40" w:name="1数据帧丢失或检测到帧出错"/>
      <w:bookmarkEnd w:id="40"/>
      <w:r>
        <w:t xml:space="preserve">1.数据帧丢失或检测到帧出错</w:t>
      </w:r>
    </w:p>
    <w:p>
      <w:pPr>
        <w:numPr>
          <w:numId w:val="1007"/>
          <w:ilvl w:val="0"/>
        </w:numPr>
      </w:pPr>
      <w:r>
        <w:t xml:space="preserve">内含计时器 ，RRT 代表平均往返时延</w:t>
      </w:r>
      <w:r>
        <w:br w:type="textWrapping"/>
      </w:r>
      <w:r>
        <w:drawing>
          <wp:inline>
            <wp:extent cx="5334000" cy="288711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478d3eee26814f0bb2671e5d75f69f8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注意：</w:t>
      </w:r>
    </w:p>
    <w:p>
      <w:pPr>
        <w:pStyle w:val="BlockText"/>
        <w:numPr>
          <w:numId w:val="1008"/>
          <w:ilvl w:val="0"/>
        </w:numPr>
      </w:pPr>
      <w:r>
        <w:t xml:space="preserve">发完一个帧后，必须保留它的副本。</w:t>
      </w:r>
    </w:p>
    <w:p>
      <w:pPr>
        <w:pStyle w:val="BlockText"/>
        <w:numPr>
          <w:numId w:val="1008"/>
          <w:ilvl w:val="0"/>
        </w:numPr>
      </w:pPr>
      <w:r>
        <w:t xml:space="preserve">数据帧和确认帧必须编号。</w:t>
      </w:r>
    </w:p>
    <w:p>
      <w:pPr>
        <w:pStyle w:val="Heading3"/>
      </w:pPr>
      <w:bookmarkStart w:id="44" w:name="2ack-丢失"/>
      <w:bookmarkEnd w:id="44"/>
      <w:r>
        <w:t xml:space="preserve">2.ACK 丢失</w:t>
      </w:r>
    </w:p>
    <w:p>
      <w:pPr>
        <w:pStyle w:val="FigureWithCaption"/>
      </w:pPr>
      <w:r>
        <w:drawing>
          <wp:inline>
            <wp:extent cx="5334000" cy="4304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bfe6ad8761da4b8481c722013ba8719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48" w:name="3ack-迟到"/>
      <w:bookmarkEnd w:id="48"/>
      <w:r>
        <w:t xml:space="preserve">3.ACK 迟到</w:t>
      </w:r>
    </w:p>
    <w:p>
      <w:pPr>
        <w:pStyle w:val="FigureWithCaption"/>
      </w:pPr>
      <w:r>
        <w:drawing>
          <wp:inline>
            <wp:extent cx="5334000" cy="46820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5556e1d025f4e7384cf7ae101a33e2a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2" w:name="停止等待协议性能分析"/>
      <w:bookmarkEnd w:id="52"/>
      <w:r>
        <w:t xml:space="preserve">停止等待协议性能分析</w:t>
      </w:r>
    </w:p>
    <w:p>
      <w:pPr>
        <w:numPr>
          <w:numId w:val="1009"/>
          <w:ilvl w:val="0"/>
        </w:numPr>
      </w:pPr>
      <w:r>
        <w:t xml:space="preserve">简单</w:t>
      </w:r>
    </w:p>
    <w:p>
      <w:pPr>
        <w:numPr>
          <w:numId w:val="1009"/>
          <w:ilvl w:val="0"/>
        </w:numPr>
      </w:pPr>
      <w:r>
        <w:t xml:space="preserve">信道利用率低 （如下图）</w:t>
      </w:r>
    </w:p>
    <w:p>
      <w:pPr>
        <w:pStyle w:val="FigureWithCaption"/>
      </w:pPr>
      <w:r>
        <w:drawing>
          <wp:inline>
            <wp:extent cx="5334000" cy="2146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94d222471310429b90db1bfc12728d7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56" w:name="信道利用率"/>
      <w:bookmarkEnd w:id="56"/>
      <w:r>
        <w:t xml:space="preserve">信道利用率</w:t>
      </w:r>
    </w:p>
    <w:p>
      <w:pPr>
        <w:pStyle w:val="FirstParagraph"/>
      </w:pPr>
      <w:r>
        <w:drawing>
          <wp:inline>
            <wp:extent cx="5334000" cy="417773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40496adb50b448d9a038877097b6a6c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b/>
        </w:rPr>
        <w:t xml:space="preserve">例题</w:t>
      </w:r>
      <w:r>
        <w:br w:type="textWrapping"/>
      </w:r>
      <w:r>
        <w:drawing>
          <wp:inline>
            <wp:extent cx="5334000" cy="348048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479712378b3149d2818196a57a5c3d0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小结思维导图"/>
      <w:bookmarkEnd w:id="63"/>
      <w:r>
        <w:t xml:space="preserve">小结思维导图</w:t>
      </w:r>
    </w:p>
    <w:p>
      <w:pPr>
        <w:pStyle w:val="FigureWithCaption"/>
      </w:pPr>
      <w:r>
        <w:drawing>
          <wp:inline>
            <wp:extent cx="5334000" cy="36230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915110944b53473680e9bdcc13918a7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f6fe6a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30a088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1" Target="media/rId51.png" /><Relationship Type="http://schemas.openxmlformats.org/officeDocument/2006/relationships/image" Id="rId33" Target="media/rId33.png" /><Relationship Type="http://schemas.openxmlformats.org/officeDocument/2006/relationships/image" Id="rId59" Target="media/rId59.png" /><Relationship Type="http://schemas.openxmlformats.org/officeDocument/2006/relationships/image" Id="rId43" Target="media/rId43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66" Target="media/rId66.png" /><Relationship Type="http://schemas.openxmlformats.org/officeDocument/2006/relationships/image" Id="rId55" Target="media/rId55.png" /><Relationship Type="http://schemas.openxmlformats.org/officeDocument/2006/relationships/image" Id="rId38" Target="media/rId38.png" /><Relationship Type="http://schemas.openxmlformats.org/officeDocument/2006/relationships/image" Id="rId29" Target="media/rId29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2021-07-25T02:17:50Z</dcterms:created>
  <dcterms:modified xsi:type="dcterms:W3CDTF">2021-07-25T02:17:50Z</dcterms:modified>
</cp:coreProperties>
</file>