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4.png" ContentType="image/png"/>
  <Override PartName="/word/media/rId5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@[toc]</w:t>
      </w:r>
      <w:r>
        <w:br w:type="textWrapping"/>
      </w:r>
      <w:r>
        <w:drawing>
          <wp:inline>
            <wp:extent cx="5334000" cy="530473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711213805312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4" w:name="基本地址变换机构"/>
      <w:bookmarkEnd w:id="24"/>
      <w:r>
        <w:t xml:space="preserve">基本地址变换机构</w:t>
      </w:r>
    </w:p>
    <w:p>
      <w:pPr>
        <w:numPr>
          <w:numId w:val="1001"/>
          <w:ilvl w:val="0"/>
        </w:numPr>
      </w:pPr>
      <w:r>
        <w:t xml:space="preserve">重点理解、记忆</w:t>
      </w:r>
      <w:r>
        <w:rPr>
          <w:shd w:val="clear" w:fill="ffff00"/>
        </w:rPr>
        <w:t>基本地址变换结构</w:t>
      </w:r>
      <w:r>
        <w:t xml:space="preserve">（用于实现逻辑地址到物理地址转换的一组硬件机构）的原理和流程</w:t>
      </w:r>
    </w:p>
    <w:p>
      <w:pPr>
        <w:numPr>
          <w:numId w:val="1001"/>
          <w:ilvl w:val="0"/>
        </w:numPr>
      </w:pPr>
      <w:r>
        <w:t xml:space="preserve">基本地址变换结构可以借助</w:t>
      </w:r>
      <w:r>
        <w:rPr>
          <w:shd w:val="clear" w:fill="ffff00"/>
        </w:rPr>
        <w:t>进程的页表</w:t>
      </w:r>
      <w:r>
        <w:t xml:space="preserve">将逻辑地址转换为物理地址。通常会在系统中设置一个页表寄存器（PTR），存放页表在内存中的</w:t>
      </w:r>
      <w:r>
        <w:rPr>
          <w:shd w:val="clear" w:fill="ffff00"/>
        </w:rPr>
        <w:t>起始地址F</w:t>
      </w:r>
      <w:r>
        <w:t xml:space="preserve">和</w:t>
      </w:r>
      <w:r>
        <w:rPr>
          <w:shd w:val="clear" w:fill="ffff00"/>
        </w:rPr>
        <w:t>页表长度M</w:t>
      </w:r>
      <w:r>
        <w:t xml:space="preserve">.进程未执行时，页表的始址和页表长度放在</w:t>
      </w:r>
      <w:r>
        <w:rPr>
          <w:shd w:val="clear" w:fill="ffff00"/>
        </w:rPr>
        <w:t>进程控制块</w:t>
      </w:r>
      <w:r>
        <w:t xml:space="preserve">（PCB）中，当进程被调度时，操作系统内核会把它们放到页表寄存器中。</w:t>
      </w:r>
    </w:p>
    <w:p>
      <w:pPr>
        <w:pStyle w:val="BlockText"/>
      </w:pPr>
      <w:r>
        <w:rPr>
          <w:shd w:val="clear" w:fill="ffff00"/>
        </w:rPr>
        <w:t>注意</w:t>
      </w:r>
      <w:r>
        <w:t xml:space="preserve">：</w:t>
      </w:r>
    </w:p>
    <w:p>
      <w:pPr>
        <w:pStyle w:val="BlockText"/>
        <w:numPr>
          <w:numId w:val="1002"/>
          <w:ilvl w:val="0"/>
        </w:numPr>
      </w:pPr>
      <w:r>
        <w:t xml:space="preserve">页面大小（页面偏移量）是2的整数幂</w:t>
      </w:r>
    </w:p>
    <w:p>
      <w:pPr>
        <w:pStyle w:val="BlockText"/>
        <w:numPr>
          <w:numId w:val="1002"/>
          <w:ilvl w:val="0"/>
        </w:numPr>
      </w:pPr>
      <w:r>
        <w:t xml:space="preserve">页表长度---&gt; 页表项的个数，所以需要将页表长度与页号进行比较</w:t>
      </w:r>
    </w:p>
    <w:p>
      <w:pPr>
        <w:pStyle w:val="BlockText"/>
        <w:numPr>
          <w:numId w:val="1002"/>
          <w:ilvl w:val="0"/>
        </w:numPr>
      </w:pPr>
      <w:r>
        <w:t xml:space="preserve">每个</w:t>
      </w:r>
      <w:r>
        <w:rPr>
          <w:shd w:val="clear" w:fill="ffff00"/>
        </w:rPr>
        <w:t>页表项的长度是相同</w:t>
      </w:r>
      <w:r>
        <w:t xml:space="preserve">的，</w:t>
      </w:r>
      <w:r>
        <w:rPr>
          <w:shd w:val="clear" w:fill="ffff00"/>
        </w:rPr>
        <w:t>页号是“隐含”</w:t>
      </w:r>
    </w:p>
    <w:p>
      <w:pPr>
        <w:pStyle w:val="FirstParagraph"/>
      </w:pPr>
      <w:hyperlink r:id="rId25">
        <w:r>
          <w:rPr>
            <w:rStyle w:val="Hyperlink"/>
          </w:rPr>
          <w:t xml:space="preserve">第三个参考链接</w:t>
        </w:r>
      </w:hyperlink>
    </w:p>
    <w:p>
      <w:pPr>
        <w:pStyle w:val="Heading2"/>
      </w:pPr>
      <w:bookmarkStart w:id="26" w:name="逻辑地址物理地址变换过程"/>
      <w:bookmarkEnd w:id="26"/>
      <w:r>
        <w:t xml:space="preserve">逻辑地址物理地址变换过程</w:t>
      </w:r>
    </w:p>
    <w:p>
      <w:pPr>
        <w:numPr>
          <w:numId w:val="1003"/>
          <w:ilvl w:val="0"/>
        </w:numPr>
      </w:pPr>
      <w:r>
        <w:t xml:space="preserve">设页面大小为L，逻辑地址A到物理地址E的变换过程如下：</w:t>
      </w:r>
    </w:p>
    <w:p>
      <w:pPr>
        <w:pStyle w:val="FirstParagraph"/>
      </w:pPr>
      <w:r>
        <w:t xml:space="preserve">一、图示描述</w:t>
      </w:r>
      <w:r>
        <w:br w:type="textWrapping"/>
      </w:r>
      <w:r>
        <w:drawing>
          <wp:inline>
            <wp:extent cx="5334000" cy="286373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71121412198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二、文字描述：</w:t>
      </w:r>
    </w:p>
    <w:p>
      <w:pPr>
        <w:numPr>
          <w:numId w:val="1004"/>
          <w:ilvl w:val="0"/>
        </w:numPr>
      </w:pPr>
      <w:r>
        <w:t xml:space="preserve">①计算</w:t>
      </w:r>
      <w:r>
        <w:rPr>
          <w:shd w:val="clear" w:fill="ffff00"/>
        </w:rPr>
        <w:t>页号P</w:t>
      </w:r>
      <w:r>
        <w:t xml:space="preserve">和</w:t>
      </w:r>
      <w:r>
        <w:rPr>
          <w:shd w:val="clear" w:fill="ffff00"/>
        </w:rPr>
        <w:t>页内偏移量W</w:t>
      </w:r>
      <w:r>
        <w:t xml:space="preserve">（如果用十进制数手算，则</w:t>
      </w:r>
      <w:r>
        <w:rPr>
          <w:rStyle w:val="VerbatimChar"/>
        </w:rPr>
        <w:t xml:space="preserve">P=A/L</w:t>
      </w:r>
      <w:r>
        <w:t xml:space="preserve">，</w:t>
      </w:r>
      <w:r>
        <w:rPr>
          <w:rStyle w:val="VerbatimChar"/>
        </w:rPr>
        <w:t xml:space="preserve">W=A%L</w:t>
      </w:r>
      <w:r>
        <w:t xml:space="preserve">：但是在计算机实际运行时，逻辑地址结构是固定不变的，因此计算机硬件可以更快地得到二进制表示的页号、页内偏移量）</w:t>
      </w:r>
    </w:p>
    <w:p>
      <w:pPr>
        <w:numPr>
          <w:numId w:val="1004"/>
          <w:ilvl w:val="0"/>
        </w:numPr>
      </w:pPr>
      <w:r>
        <w:t xml:space="preserve">②比较页号P和页表长度M，若</w:t>
      </w:r>
      <w:r>
        <w:rPr>
          <w:rStyle w:val="VerbatimChar"/>
        </w:rPr>
        <w:t xml:space="preserve">P≥M</w:t>
      </w:r>
      <w:r>
        <w:t xml:space="preserve">，则产生越界中断，否则继续执行。（注意：页号是从0开始的，而页表长度至少是1，因此P=M时也会越界）</w:t>
      </w:r>
    </w:p>
    <w:p>
      <w:pPr>
        <w:numPr>
          <w:numId w:val="1004"/>
          <w:ilvl w:val="0"/>
        </w:numPr>
      </w:pPr>
      <w:r>
        <w:t xml:space="preserve">③页表中页号P对应的</w:t>
      </w:r>
      <w:r>
        <w:rPr>
          <w:rStyle w:val="VerbatimChar"/>
        </w:rPr>
        <w:t xml:space="preserve">页表项地址=页表起始地址F+页号P*页表项长度</w:t>
      </w:r>
      <w:r>
        <w:t xml:space="preserve">，取出该页表项内容b，即为内存块号。</w:t>
      </w:r>
    </w:p>
    <w:p>
      <w:pPr>
        <w:numPr>
          <w:numId w:val="1004"/>
          <w:ilvl w:val="0"/>
        </w:numPr>
      </w:pPr>
      <w:r>
        <w:t xml:space="preserve">④计算</w:t>
      </w:r>
      <w:r>
        <w:rPr>
          <w:rStyle w:val="VerbatimChar"/>
        </w:rPr>
        <w:t xml:space="preserve">E=b*L+W</w:t>
      </w:r>
      <w:r>
        <w:t xml:space="preserve">，用得到的物理地址E去访存。（如果内存块号、页面偏移量是用二进制表示的，那么把二者拼接起来就是最终的物理地址了）</w:t>
      </w:r>
    </w:p>
    <w:p>
      <w:pPr>
        <w:numPr>
          <w:numId w:val="1004"/>
          <w:ilvl w:val="0"/>
        </w:numPr>
      </w:pPr>
      <w:r>
        <w:rPr>
          <w:b/>
        </w:rPr>
        <w:t xml:space="preserve">动手验证</w:t>
      </w:r>
      <w:r>
        <w:t xml:space="preserve">：假设页面大小</w:t>
      </w:r>
      <w:r>
        <w:rPr>
          <w:rStyle w:val="VerbatimChar"/>
        </w:rPr>
        <w:t xml:space="preserve">L=1KB</w:t>
      </w:r>
      <w:r>
        <w:t xml:space="preserve">，最终要访问的内存块号b=2，页内偏移量W=1023.①尝试用</w:t>
      </w:r>
      <w:r>
        <w:rPr>
          <w:rStyle w:val="VerbatimChar"/>
        </w:rPr>
        <w:t xml:space="preserve">E=bL+W</w:t>
      </w:r>
      <w:r>
        <w:t xml:space="preserve">计算目标物理地址。②尝试把内存块号、页内偏移量用二进制表示，并把它们拼接起来得到物理地址。对比①②的结果是否一致</w:t>
      </w:r>
    </w:p>
    <w:p>
      <w:pPr>
        <w:pStyle w:val="FirstParagraph"/>
      </w:pPr>
      <w:r>
        <w:t xml:space="preserve"/>
      </w:r>
    </w:p>
    <w:p>
      <w:pPr>
        <w:pStyle w:val="Heading2"/>
      </w:pPr>
      <w:bookmarkStart w:id="30" w:name="实际运用"/>
      <w:bookmarkEnd w:id="30"/>
      <w:r>
        <w:t xml:space="preserve">实际运用</w:t>
      </w:r>
    </w:p>
    <w:p>
      <w:pPr>
        <w:numPr>
          <w:numId w:val="1005"/>
          <w:ilvl w:val="0"/>
        </w:numPr>
      </w:pPr>
      <w:r>
        <w:t xml:space="preserve">若页面大小L为1K字节，页号2对应的内存块号b=8，将逻辑地址A=2500转换为物理地址E.</w:t>
      </w:r>
    </w:p>
    <w:p>
      <w:pPr>
        <w:numPr>
          <w:numId w:val="1005"/>
          <w:ilvl w:val="0"/>
        </w:numPr>
      </w:pPr>
      <w:r>
        <w:t xml:space="preserve">等价描述：某系统</w:t>
      </w:r>
      <w:r>
        <w:rPr>
          <w:shd w:val="clear" w:fill="ffff00"/>
        </w:rPr>
        <w:t>按字节寻址</w:t>
      </w:r>
      <w:r>
        <w:t xml:space="preserve">，逻辑地址结构中，页内偏移量占10位（说明一个页面大小为2</w:t>
      </w:r>
      <w:r>
        <w:rPr>
          <w:vertAlign w:val="superscript"/>
        </w:rPr>
        <w:t xml:space="preserve">10</w:t>
      </w:r>
      <w:r>
        <w:t xml:space="preserve">B=1KB），页号2对应的内存块号b=8，将逻辑地址A=2500转换为物理地址E.</w:t>
      </w:r>
    </w:p>
    <w:p>
      <w:pPr>
        <w:pStyle w:val="FigureWithCaption"/>
      </w:pPr>
      <w:r>
        <w:drawing>
          <wp:inline>
            <wp:extent cx="5334000" cy="15036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1220338273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3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34" w:name="易混淆概念"/>
      <w:bookmarkEnd w:id="34"/>
      <w:r>
        <w:t xml:space="preserve">易混淆概念</w:t>
      </w:r>
    </w:p>
    <w:p>
      <w:pPr>
        <w:numPr>
          <w:numId w:val="1006"/>
          <w:ilvl w:val="0"/>
        </w:numPr>
      </w:pPr>
      <w:r>
        <w:t xml:space="preserve">将内存空间分为一个个</w:t>
      </w:r>
      <w:r>
        <w:rPr>
          <w:shd w:val="clear" w:fill="ffff00"/>
        </w:rPr>
        <w:t>大小相等的分区</w:t>
      </w:r>
      <w:r>
        <w:t xml:space="preserve">（比如：每个分区4KB），每个分区就是一个“</w:t>
      </w:r>
      <w:r>
        <w:rPr>
          <w:b/>
        </w:rPr>
        <w:t xml:space="preserve">页框</w:t>
      </w:r>
      <w:r>
        <w:t xml:space="preserve">”，或称“</w:t>
      </w:r>
      <w:r>
        <w:rPr>
          <w:rStyle w:val="VerbatimChar"/>
        </w:rPr>
        <w:t xml:space="preserve">页帧</w:t>
      </w:r>
      <w:r>
        <w:t xml:space="preserve">”、“</w:t>
      </w:r>
      <w:r>
        <w:rPr>
          <w:rStyle w:val="VerbatimChar"/>
        </w:rPr>
        <w:t xml:space="preserve">内存块</w:t>
      </w:r>
      <w:r>
        <w:t xml:space="preserve">”、“</w:t>
      </w:r>
      <w:r>
        <w:rPr>
          <w:rStyle w:val="VerbatimChar"/>
        </w:rPr>
        <w:t xml:space="preserve">物理块</w:t>
      </w:r>
      <w:r>
        <w:t xml:space="preserve">”.每个页框有一个编号，即“</w:t>
      </w:r>
      <w:r>
        <w:rPr>
          <w:b/>
        </w:rPr>
        <w:t xml:space="preserve">页框号</w:t>
      </w:r>
      <w:r>
        <w:t xml:space="preserve">”（或者“</w:t>
      </w:r>
      <w:r>
        <w:rPr>
          <w:rStyle w:val="VerbatimChar"/>
        </w:rPr>
        <w:t xml:space="preserve">内存块号</w:t>
      </w:r>
      <w:r>
        <w:t xml:space="preserve">”、“</w:t>
      </w:r>
      <w:r>
        <w:rPr>
          <w:rStyle w:val="VerbatimChar"/>
        </w:rPr>
        <w:t xml:space="preserve">页帧号</w:t>
      </w:r>
      <w:r>
        <w:t xml:space="preserve">”、“</w:t>
      </w:r>
      <w:r>
        <w:rPr>
          <w:rStyle w:val="VerbatimChar"/>
        </w:rPr>
        <w:t xml:space="preserve">物理块号</w:t>
      </w:r>
      <w:r>
        <w:t xml:space="preserve">”）页框号从0开始。</w:t>
      </w:r>
    </w:p>
    <w:p>
      <w:pPr>
        <w:numPr>
          <w:numId w:val="1006"/>
          <w:ilvl w:val="0"/>
        </w:numPr>
      </w:pPr>
      <w:r>
        <w:t xml:space="preserve">将用户进程的地址空间也分为与页框大小相等的一个个区域称为“</w:t>
      </w:r>
      <w:r>
        <w:rPr>
          <w:b/>
        </w:rPr>
        <w:t xml:space="preserve">页</w:t>
      </w:r>
      <w:r>
        <w:t xml:space="preserve">”或“</w:t>
      </w:r>
      <w:r>
        <w:rPr>
          <w:b/>
        </w:rPr>
        <w:t xml:space="preserve">页面</w:t>
      </w:r>
      <w:r>
        <w:t xml:space="preserve">”.每个页面也有一个编号，即“</w:t>
      </w:r>
      <w:r>
        <w:rPr>
          <w:b/>
        </w:rPr>
        <w:t xml:space="preserve">页号</w:t>
      </w:r>
      <w:r>
        <w:t xml:space="preserve">”页号也是从0开始。（注：进程的最后一个页面可能没有一个页框那么大。因此，页框不能太大，否则可能产生过大的内部碎片）</w:t>
      </w:r>
    </w:p>
    <w:p>
      <w:pPr>
        <w:numPr>
          <w:numId w:val="1006"/>
          <w:ilvl w:val="0"/>
        </w:numPr>
      </w:pPr>
      <w:r>
        <w:t xml:space="preserve">操作系统以</w:t>
      </w:r>
      <w:r>
        <w:rPr>
          <w:rStyle w:val="VerbatimChar"/>
        </w:rPr>
        <w:t xml:space="preserve">页框</w:t>
      </w:r>
      <w:r>
        <w:t xml:space="preserve">为单位为各个进程分配内存空间。进程的每个页面分别放入一个页框中。也就是说，进程的页面与内存的页框有一一对应的关系。各个页面不必连续存放，也不必按先后顺序来，可以放到不相邻的各个页框中。</w:t>
      </w:r>
    </w:p>
    <w:p>
      <w:pPr>
        <w:pStyle w:val="BlockText"/>
      </w:pPr>
      <w:r>
        <w:rPr>
          <w:shd w:val="clear" w:fill="ffff00"/>
        </w:rPr>
        <w:t>注意</w:t>
      </w:r>
      <w:r>
        <w:t xml:space="preserve">：区分页表项长度、页表长度、页面大小的区别。</w:t>
      </w:r>
    </w:p>
    <w:p>
      <w:pPr>
        <w:pStyle w:val="BlockText"/>
        <w:numPr>
          <w:numId w:val="1007"/>
          <w:ilvl w:val="0"/>
        </w:numPr>
      </w:pPr>
      <w:r>
        <w:rPr>
          <w:b/>
        </w:rPr>
        <w:t xml:space="preserve">页表长度</w:t>
      </w:r>
      <w:r>
        <w:t xml:space="preserve">指的是这个页表中总共有几个页表项，即总共有几个页；</w:t>
      </w:r>
    </w:p>
    <w:p>
      <w:pPr>
        <w:pStyle w:val="BlockText"/>
        <w:numPr>
          <w:numId w:val="1007"/>
          <w:ilvl w:val="0"/>
        </w:numPr>
      </w:pPr>
      <w:r>
        <w:rPr>
          <w:b/>
        </w:rPr>
        <w:t xml:space="preserve">页表项长度</w:t>
      </w:r>
      <w:r>
        <w:t xml:space="preserve">指的是每个页表项占多大的存储空间；</w:t>
      </w:r>
    </w:p>
    <w:p>
      <w:pPr>
        <w:pStyle w:val="BlockText"/>
        <w:numPr>
          <w:numId w:val="1007"/>
          <w:ilvl w:val="0"/>
        </w:numPr>
      </w:pPr>
      <w:r>
        <w:rPr>
          <w:b/>
        </w:rPr>
        <w:t xml:space="preserve">页面大小</w:t>
      </w:r>
      <w:r>
        <w:t xml:space="preserve">指的是一个页面占多大的存储空间</w:t>
      </w:r>
    </w:p>
    <w:p>
      <w:pPr>
        <w:pStyle w:val="Heading3"/>
      </w:pPr>
      <w:bookmarkStart w:id="35" w:name="页表项解读"/>
      <w:bookmarkEnd w:id="35"/>
      <w:r>
        <w:t xml:space="preserve">页表项解读</w:t>
      </w:r>
    </w:p>
    <w:p>
      <w:pPr>
        <w:pStyle w:val="FigureWithCaption"/>
      </w:pPr>
      <w:r>
        <w:drawing>
          <wp:inline>
            <wp:extent cx="5334000" cy="2046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2101319226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6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8"/>
          <w:ilvl w:val="0"/>
        </w:numPr>
      </w:pPr>
      <w:r>
        <w:rPr>
          <w:b/>
        </w:rPr>
        <w:t xml:space="preserve">结论</w:t>
      </w:r>
      <w:r>
        <w:t xml:space="preserve">：理论上，页表项长度为3B即可表示内存块号的范围，但是，为了方便页表的查询，常常会让一个页表项占更多的字节，使得</w:t>
      </w:r>
      <w:r>
        <w:rPr>
          <w:shd w:val="clear" w:fill="ffff00"/>
        </w:rPr>
        <w:t>每个页面恰好可以装得下整数个页表项</w:t>
      </w:r>
    </w:p>
    <w:p>
      <w:pPr>
        <w:numPr>
          <w:numId w:val="1008"/>
          <w:ilvl w:val="0"/>
        </w:numPr>
      </w:pPr>
      <w:r>
        <w:t xml:space="preserve">进程页表通常是装在连续的内存块中的</w:t>
      </w:r>
    </w:p>
    <w:p>
      <w:pPr>
        <w:pStyle w:val="Heading2"/>
      </w:pPr>
      <w:bookmarkStart w:id="39" w:name="小结-1"/>
      <w:bookmarkEnd w:id="39"/>
      <w:r>
        <w:t xml:space="preserve">小结</w:t>
      </w:r>
    </w:p>
    <w:p>
      <w:pPr>
        <w:pStyle w:val="FigureWithCaption"/>
      </w:pPr>
      <w:r>
        <w:drawing>
          <wp:inline>
            <wp:extent cx="5334000" cy="24159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2102651310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5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43" w:name="具有快表的地址变换机构"/>
      <w:bookmarkEnd w:id="43"/>
      <w:r>
        <w:t xml:space="preserve">具有快表的地址变换机构</w:t>
      </w:r>
    </w:p>
    <w:p>
      <w:pPr>
        <w:numPr>
          <w:numId w:val="1009"/>
          <w:ilvl w:val="0"/>
        </w:numPr>
      </w:pPr>
      <w:r>
        <w:t xml:space="preserve">是基本地址变换机构的改进版本</w:t>
      </w:r>
    </w:p>
    <w:p>
      <w:pPr>
        <w:pStyle w:val="Heading2"/>
      </w:pPr>
      <w:bookmarkStart w:id="44" w:name="局部性原理"/>
      <w:bookmarkEnd w:id="44"/>
      <w:r>
        <w:t xml:space="preserve">局部性原理</w:t>
      </w:r>
    </w:p>
    <w:p>
      <w:pPr>
        <w:numPr>
          <w:numId w:val="1010"/>
          <w:ilvl w:val="0"/>
        </w:numPr>
      </w:pPr>
      <w:r>
        <w:rPr>
          <w:b/>
        </w:rPr>
        <w:t xml:space="preserve">时间局部性</w:t>
      </w:r>
      <w:r>
        <w:t xml:space="preserve">：如果执行了程序中的某条指令，那么</w:t>
      </w:r>
      <w:r>
        <w:rPr>
          <w:shd w:val="clear" w:fill="ffff00"/>
        </w:rPr>
        <w:t>不久后</w:t>
      </w:r>
      <w:r>
        <w:t xml:space="preserve">这条指令很有可能</w:t>
      </w:r>
      <w:r>
        <w:rPr>
          <w:shd w:val="clear" w:fill="ffff00"/>
        </w:rPr>
        <w:t>再次执行</w:t>
      </w:r>
      <w:r>
        <w:t xml:space="preserve">；如果某个数据被访问过，不久之后该数据很可能再次被访问。（因为程序中存在大量的</w:t>
      </w:r>
      <w:r>
        <w:rPr>
          <w:shd w:val="clear" w:fill="ffff00"/>
        </w:rPr>
        <w:t>循环</w:t>
      </w:r>
      <w:r>
        <w:t xml:space="preserve">）</w:t>
      </w:r>
    </w:p>
    <w:p>
      <w:pPr>
        <w:numPr>
          <w:numId w:val="1010"/>
          <w:ilvl w:val="0"/>
        </w:numPr>
      </w:pPr>
      <w:r>
        <w:rPr>
          <w:b/>
        </w:rPr>
        <w:t xml:space="preserve">空间局部性</w:t>
      </w:r>
      <w:r>
        <w:t xml:space="preserve">：</w:t>
      </w:r>
      <w:r>
        <w:t xml:space="preserve">一旦程序访问了某个存储单元，在不久之后，其</w:t>
      </w:r>
      <w:r>
        <w:rPr>
          <w:shd w:val="clear" w:fill="ffff00"/>
        </w:rPr>
        <w:t>附近的存储单元</w:t>
      </w:r>
      <w:r>
        <w:t xml:space="preserve">也很有可能被访问。（因为很多数据在内存中都是</w:t>
      </w:r>
      <w:r>
        <w:rPr>
          <w:shd w:val="clear" w:fill="ffff00"/>
        </w:rPr>
        <w:t>连续存放</w:t>
      </w:r>
      <w:r>
        <w:t xml:space="preserve">的）</w:t>
      </w:r>
    </w:p>
    <w:p>
      <w:pPr>
        <w:pStyle w:val="FigureWithCaption"/>
      </w:pPr>
      <w:r>
        <w:drawing>
          <wp:inline>
            <wp:extent cx="5334000" cy="24125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2110522792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2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48" w:name="快表tlb）"/>
      <w:bookmarkEnd w:id="48"/>
      <w:r>
        <w:t xml:space="preserve">快表（TLB）</w:t>
      </w:r>
    </w:p>
    <w:p>
      <w:pPr>
        <w:pStyle w:val="FirstParagraph"/>
      </w:pPr>
      <w:r>
        <w:t xml:space="preserve">问题提出</w:t>
      </w:r>
    </w:p>
    <w:p>
      <w:pPr>
        <w:numPr>
          <w:numId w:val="1011"/>
          <w:ilvl w:val="0"/>
        </w:numPr>
      </w:pPr>
      <w:r>
        <w:t xml:space="preserve">在</w:t>
      </w:r>
      <w:r>
        <w:rPr>
          <w:rStyle w:val="VerbatimChar"/>
        </w:rPr>
        <w:t xml:space="preserve">基本地址变换机构</w:t>
      </w:r>
      <w:r>
        <w:t xml:space="preserve">中，每次要访问一个</w:t>
      </w:r>
      <w:r>
        <w:rPr>
          <w:shd w:val="clear" w:fill="ffff00"/>
        </w:rPr>
        <w:t>逻辑地址</w:t>
      </w:r>
      <w:r>
        <w:t xml:space="preserve">，都需要査询内存中的页表。由于局部性原理，可能连续很多次查到的都是</w:t>
      </w:r>
      <w:r>
        <w:rPr>
          <w:shd w:val="clear" w:fill="ffff00"/>
        </w:rPr>
        <w:t>同一个页表项</w:t>
      </w:r>
      <w:r>
        <w:t xml:space="preserve">。既然如此，能香利用这个特性减少访问页表的次数呢？</w:t>
      </w:r>
    </w:p>
    <w:p>
      <w:pPr>
        <w:numPr>
          <w:numId w:val="1011"/>
          <w:ilvl w:val="0"/>
        </w:numPr>
      </w:pPr>
      <w:r>
        <w:rPr>
          <w:b/>
        </w:rPr>
        <w:t xml:space="preserve">快表的定义</w:t>
      </w:r>
      <w:r>
        <w:t xml:space="preserve">：快表，又称联想寄存器（TLB），是一种</w:t>
      </w:r>
      <w:r>
        <w:rPr>
          <w:shd w:val="clear" w:fill="ffff00"/>
        </w:rPr>
        <w:t>访问速度比内存快</w:t>
      </w:r>
      <w:r>
        <w:t xml:space="preserve">很多的</w:t>
      </w:r>
      <w:r>
        <w:rPr>
          <w:shd w:val="clear" w:fill="ffff00"/>
        </w:rPr>
        <w:t>高速缓冲存储器</w:t>
      </w:r>
      <w:r>
        <w:t xml:space="preserve">，用来存放当前访问的若干页表项，以加速地址变换的过程。与此对应，内存中的页表常称为慢表。</w:t>
      </w:r>
    </w:p>
    <w:p>
      <w:pPr>
        <w:pStyle w:val="FirstParagraph"/>
      </w:pPr>
      <w:r>
        <w:drawing>
          <wp:inline>
            <wp:extent cx="5334000" cy="296484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712111801894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文字描述：</w:t>
      </w:r>
    </w:p>
    <w:p>
      <w:pPr>
        <w:numPr>
          <w:numId w:val="1012"/>
          <w:ilvl w:val="0"/>
        </w:numPr>
      </w:pPr>
      <w:r>
        <w:t xml:space="preserve">①CPU给出逻辑地址，由某个硬件算得页号、页内偏移量，将页号与快表中的所有页号进行比较</w:t>
      </w:r>
    </w:p>
    <w:p>
      <w:pPr>
        <w:numPr>
          <w:numId w:val="1012"/>
          <w:ilvl w:val="0"/>
        </w:numPr>
      </w:pPr>
      <w:r>
        <w:t xml:space="preserve">②如果找到匹配的页号，说明要访问的页表项在快表中有副本，则直接从中取出该页对应的内存块号，再将内存块号与页内偏移量拼接形成物理地址，最后，</w:t>
      </w:r>
      <w:r>
        <w:rPr>
          <w:shd w:val="clear" w:fill="ffff00"/>
        </w:rPr>
        <w:t>访问</w:t>
      </w:r>
      <w:r>
        <w:t xml:space="preserve">该物理地址对应的</w:t>
      </w:r>
      <w:r>
        <w:rPr>
          <w:shd w:val="clear" w:fill="ffff00"/>
        </w:rPr>
        <w:t>内存单元</w:t>
      </w:r>
      <w:r>
        <w:t xml:space="preserve">。因此，若</w:t>
      </w:r>
      <w:r>
        <w:rPr>
          <w:shd w:val="clear" w:fill="ffff00"/>
        </w:rPr>
        <w:t>快表命中</w:t>
      </w:r>
      <w:r>
        <w:t xml:space="preserve">，则访问某个逻辑地址仅需一次访存即可。</w:t>
      </w:r>
    </w:p>
    <w:p>
      <w:pPr>
        <w:numPr>
          <w:numId w:val="1012"/>
          <w:ilvl w:val="0"/>
        </w:numPr>
      </w:pPr>
      <w:r>
        <w:t xml:space="preserve">③如果没有找到匹配的页号，则需要</w:t>
      </w:r>
      <w:r>
        <w:rPr>
          <w:shd w:val="clear" w:fill="ffff00"/>
        </w:rPr>
        <w:t>访问内存中的页表(慢表)</w:t>
      </w:r>
      <w:r>
        <w:t xml:space="preserve">，找到对应页表项，得到页面存放的内存块号，再将内存块号与页内偏移量拼接形成物理地址，最后，</w:t>
      </w:r>
      <w:r>
        <w:rPr>
          <w:shd w:val="clear" w:fill="ffff00"/>
        </w:rPr>
        <w:t>访问</w:t>
      </w:r>
      <w:r>
        <w:t xml:space="preserve">该物理地址对应的</w:t>
      </w:r>
      <w:r>
        <w:rPr>
          <w:shd w:val="clear" w:fill="ffff00"/>
        </w:rPr>
        <w:t>内存单元</w:t>
      </w:r>
      <w:r>
        <w:t xml:space="preserve">。因此若</w:t>
      </w:r>
      <w:r>
        <w:rPr>
          <w:shd w:val="clear" w:fill="ffff00"/>
        </w:rPr>
        <w:t>快表未命中</w:t>
      </w:r>
      <w:r>
        <w:t xml:space="preserve">，则访问某个逻辑地址需要</w:t>
      </w:r>
      <w:r>
        <w:rPr>
          <w:shd w:val="clear" w:fill="ffff00"/>
        </w:rPr>
        <w:t>两次访存</w:t>
      </w:r>
      <w:r>
        <w:t xml:space="preserve">（</w:t>
      </w:r>
      <w:r>
        <w:rPr>
          <w:shd w:val="clear" w:fill="ffff00"/>
        </w:rPr>
        <w:t>注意：在找到页表项后，应同时将其存入快表</w:t>
      </w:r>
      <w:r>
        <w:t xml:space="preserve">，以便后面可能的再次访问。但若快表已满，则必须按照一定的算法对旧的页表项进行替换）</w:t>
      </w:r>
    </w:p>
    <w:p>
      <w:pPr>
        <w:pStyle w:val="FirstParagraph"/>
      </w:pPr>
      <w:r>
        <w:t xml:space="preserve">因为局部性原理，一般来说快表的命中率可以达到90%以上</w:t>
      </w:r>
    </w:p>
    <w:p>
      <w:pPr>
        <w:pStyle w:val="FigureWithCaption"/>
      </w:pPr>
      <w:r>
        <w:drawing>
          <wp:inline>
            <wp:extent cx="5334000" cy="10293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2112503433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9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55" w:name="小结-2"/>
      <w:bookmarkEnd w:id="55"/>
      <w:r>
        <w:t xml:space="preserve">小结</w:t>
      </w:r>
    </w:p>
    <w:p>
      <w:pPr>
        <w:pStyle w:val="FigureWithCaption"/>
      </w:pPr>
      <w:r>
        <w:drawing>
          <wp:inline>
            <wp:extent cx="5334000" cy="22203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71211261978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0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ea0bac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627439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hyperlink" Id="rId25" Target="https://blog.csdn.net/QuantumYou/article/details/118651568?spm=1001.2014.3001.5501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5" Target="https://blog.csdn.net/QuantumYou/article/details/118651568?spm=1001.2014.3001.550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2021-07-13T07:52:24Z</dcterms:created>
  <dcterms:modified xsi:type="dcterms:W3CDTF">2021-07-13T07:52:24Z</dcterms:modified>
</cp:coreProperties>
</file>