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DEFINISI STROKE </w:t>
      </w:r>
    </w:p>
    <w:p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020"/>
          <w:sz w:val="24"/>
          <w:szCs w:val="24"/>
          <w:shd w:val="clear" w:color="auto" w:fill="FFFFFF"/>
        </w:rPr>
        <w:t>World Health Organization</w:t>
      </w:r>
      <w:r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(WHO) mendefinisikan stroke</w:t>
      </w:r>
      <w:r>
        <w:rPr>
          <w:rFonts w:ascii="Times New Roman" w:hAnsi="Times New Roman" w:cs="Times New Roman"/>
          <w:sz w:val="24"/>
          <w:szCs w:val="24"/>
        </w:rPr>
        <w:t xml:space="preserve"> sebagai suatu keadaan defisit neurologis fokal atau global dengan awitan tiba-tiba, berlangsung lebih dari 24 jam, serta disebabkan oleh kelainan pembuluh darah otak maupun penyakit serebrovaskular</w:t>
      </w:r>
      <w:r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lainnya. </w:t>
      </w:r>
      <w:r>
        <w:rPr>
          <w:rFonts w:ascii="Times New Roman" w:hAnsi="Times New Roman" w:cs="Times New Roman"/>
          <w:sz w:val="24"/>
          <w:szCs w:val="24"/>
        </w:rPr>
        <w:t>Secara sederhana stroke didefinisikan sebagai penyakit otak akibat terhentinya suplai darah ke otak karena sumbatan (stroke iskemik) atau perdarahan (stroke hemoragik) (Urden, Stacy, Lough, 2010).</w:t>
      </w:r>
    </w:p>
    <w:p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Stroke disebut juga dengan </w:t>
      </w:r>
      <w:r>
        <w:rPr>
          <w:rFonts w:ascii="Times New Roman" w:hAnsi="Times New Roman" w:cs="Times New Roman"/>
          <w:i/>
          <w:iCs/>
          <w:sz w:val="24"/>
          <w:szCs w:val="24"/>
        </w:rPr>
        <w:t>brain attack</w:t>
      </w:r>
      <w:r>
        <w:rPr>
          <w:rFonts w:ascii="Times New Roman" w:hAnsi="Times New Roman" w:cs="Times New Roman"/>
          <w:sz w:val="24"/>
          <w:szCs w:val="24"/>
        </w:rPr>
        <w:t xml:space="preserve"> atau serangan otak. Stroke terjadi ketika suplai darah ke bagian otak terputus sehingga mengakibatkan kematian pada sel-sel otak, yang dapat mempengaruhi fungsi tubuh, mobilitas, neurologis dan sensosik seseorang. Hal tersebut sangat bergantung pada bagian otak yang mengalami kerusakan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CSL_CITATION {"citationItems":[{"id":"ITEM-1","itemData":{"abstract":"The Italian market is gearing up for a mid-year price bonanza with many producers aiming to raise prices from July 1, 2000. The second quarter has been strong enough in terms of demand to merit a boost to price levels.","author":[{"dropping-particle":"","family":"Stroke Association","given":"","non-dropping-particle":"","parse-names":false,"suffix":""}],"container-title":"Stroke Association. United Kingdom","id":"ITEM-1","issued":{"date-parts":[["2018"]]},"title":"State of The Nation: Stroke Statistics","type":"article-journal"},"uris":["http://www.mendeley.com/documents/?uuid=d2a0f9d3-44db-4cb6-ab50-82de3c8a8e4d"]}],"mendeley":{"formattedCitation":"(Stroke Association, 2018)","plainTextFormattedCitation":"(Stroke Association, 2018)","previouslyFormattedCitation":"(Stroke Association,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202020"/>
          <w:sz w:val="24"/>
          <w:szCs w:val="24"/>
          <w:shd w:val="clear" w:color="auto" w:fill="FFFFFF"/>
        </w:rPr>
        <w:t>National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Stroke Association</w:t>
      </w:r>
      <w:r>
        <w:rPr>
          <w:rFonts w:ascii="Times New Roman" w:hAnsi="Times New Roman" w:cs="Times New Roman"/>
          <w:sz w:val="24"/>
          <w:szCs w:val="24"/>
        </w:rPr>
        <w:t>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7"/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pStyle w:val="7"/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ETIOLOGI STROKE</w:t>
      </w:r>
    </w:p>
    <w:p>
      <w:pPr>
        <w:pStyle w:val="4"/>
        <w:shd w:val="clear" w:color="auto" w:fill="FFFFFF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troke disebabkan oleh gangguan pasokan darah ke otak, </w:t>
      </w:r>
      <w:r>
        <w:rPr>
          <w:rFonts w:ascii="Times New Roman" w:hAnsi="Times New Roman" w:cs="Times New Roman"/>
          <w:sz w:val="24"/>
          <w:szCs w:val="24"/>
        </w:rPr>
        <w:t xml:space="preserve">yang dikarenakan oleh pecahnya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pembuluh darah </w:t>
      </w:r>
      <w:r>
        <w:rPr>
          <w:rFonts w:ascii="Times New Roman" w:hAnsi="Times New Roman" w:cs="Times New Roman"/>
          <w:sz w:val="24"/>
          <w:szCs w:val="24"/>
        </w:rPr>
        <w:t>(hemoragic) didalam otak (</w:t>
      </w:r>
      <w:r>
        <w:rPr>
          <w:rFonts w:ascii="Times New Roman" w:hAnsi="Times New Roman" w:cs="Times New Roman"/>
          <w:i/>
          <w:iCs/>
          <w:sz w:val="24"/>
          <w:szCs w:val="24"/>
        </w:rPr>
        <w:t>intraserebral</w:t>
      </w:r>
      <w:r>
        <w:rPr>
          <w:rFonts w:ascii="Times New Roman" w:hAnsi="Times New Roman" w:cs="Times New Roman"/>
          <w:sz w:val="24"/>
          <w:szCs w:val="24"/>
        </w:rPr>
        <w:t>) maupun dipermukaan otak (</w:t>
      </w:r>
      <w:r>
        <w:rPr>
          <w:rFonts w:ascii="Times New Roman" w:hAnsi="Times New Roman" w:cs="Times New Roman"/>
          <w:i/>
          <w:iCs/>
          <w:sz w:val="24"/>
          <w:szCs w:val="24"/>
        </w:rPr>
        <w:t>subaraknoid</w:t>
      </w:r>
      <w:r>
        <w:rPr>
          <w:rFonts w:ascii="Times New Roman" w:hAnsi="Times New Roman" w:cs="Times New Roman"/>
          <w:sz w:val="24"/>
          <w:szCs w:val="24"/>
        </w:rPr>
        <w:t xml:space="preserve">). Serta dapat disebabkan kan oleh </w:t>
      </w:r>
      <w:r>
        <w:rPr>
          <w:rFonts w:ascii="Times New Roman" w:hAnsi="Times New Roman" w:cs="Times New Roman"/>
          <w:sz w:val="24"/>
          <w:szCs w:val="24"/>
          <w:lang w:val="id-ID"/>
        </w:rPr>
        <w:t>tersumbat</w:t>
      </w:r>
      <w:r>
        <w:rPr>
          <w:rFonts w:ascii="Times New Roman" w:hAnsi="Times New Roman" w:cs="Times New Roman"/>
          <w:sz w:val="24"/>
          <w:szCs w:val="24"/>
        </w:rPr>
        <w:t>nya pembuluh darah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akibat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gumpalan</w:t>
      </w:r>
      <w:r>
        <w:rPr>
          <w:rFonts w:ascii="Times New Roman" w:hAnsi="Times New Roman" w:cs="Times New Roman"/>
          <w:sz w:val="24"/>
          <w:szCs w:val="24"/>
        </w:rPr>
        <w:t xml:space="preserve"> darah didalam pembuluh darah atau thrombosis serebral (iskemik) (</w:t>
      </w:r>
      <w:r>
        <w:rPr>
          <w:rFonts w:ascii="Times New Roman" w:hAnsi="Times New Roman" w:cs="Times New Roman"/>
          <w:sz w:val="24"/>
          <w:szCs w:val="24"/>
          <w:lang w:val="id-ID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89535</wp:posOffset>
            </wp:positionV>
            <wp:extent cx="3331210" cy="1991995"/>
            <wp:effectExtent l="0" t="0" r="2540" b="825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318" cy="1992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FAKTOR RISIKO</w:t>
      </w:r>
    </w:p>
    <w:p>
      <w:pPr>
        <w:pStyle w:val="4"/>
        <w:shd w:val="clear" w:color="auto" w:fill="FFFFFF"/>
        <w:tabs>
          <w:tab w:val="left" w:pos="1530"/>
          <w:tab w:val="clear" w:pos="1832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Faktor risiko untuk stroke hemoragik dan iskemik sebenarnya serupa, namun ada juga beberapa perbedaan. Secara Umum diklasifikasikan menjadi faktor risiko yang tidak dapat dimodifikasi dan faktor risiko yang dapat dimodifikasi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fldChar w:fldCharType="begin" w:fldLock="1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instrText xml:space="preserve">ADDIN CSL_CITATION {"citationItems":[{"id":"ITEM-1","itemData":{"DOI":"10.1161/CIRCRESAHA.116.308398","author":[{"dropping-particle":"","family":"Boehme","given":"Amelia K","non-dropping-particle":"","parse-names":false,"suffix":""},{"dropping-particle":"","family":"Esenwa","given":"Charles","non-dropping-particle":"","parse-names":false,"suffix":""},{"dropping-particle":"V","family":"Elkind","given":"Mitchell S","non-dropping-particle":"","parse-names":false,"suffix":""}],"id":"ITEM-1","issued":{"date-parts":[["2017"]]},"page":"472-495","title":"Stroke Risk Factors , Genetics , and Prevention","type":"article-journal"},"uris":["http://www.mendeley.com/documents/?uuid=56688cf5-9005-4ccd-bd70-3fb120403b2e"]}],"mendeley":{"formattedCitation":"(Boehme, Esenwa, &amp; Elkind, 2017b)","manualFormatting":"(Boehme, Esenwa, &amp; Elkind, 2017; AHA/ASA, 2017)","plainTextFormattedCitation":"(Boehme, Esenwa, &amp; Elkind, 2017b)","previouslyFormattedCitation":"(Boehme, Esenwa, &amp; Elkind, 2017b)"},"properties":{"noteIndex":0},"schema":"https://github.com/citation-style-language/schema/raw/master/csl-citation.json"}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(Boehme, Esenwa, &amp; Elkind, 2017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 AHA/ASA, 2017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sebagai berikut :</w:t>
      </w:r>
    </w:p>
    <w:p>
      <w:pPr>
        <w:pStyle w:val="4"/>
        <w:shd w:val="clear" w:color="auto" w:fill="FFFFFF"/>
        <w:tabs>
          <w:tab w:val="left" w:pos="1530"/>
          <w:tab w:val="clear" w:pos="1832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Faktor Risiko Yang Tidak Dapat Dimodifikasi</w:t>
      </w:r>
    </w:p>
    <w:p>
      <w:pPr>
        <w:pStyle w:val="7"/>
        <w:numPr>
          <w:ilvl w:val="0"/>
          <w:numId w:val="2"/>
        </w:numPr>
        <w:shd w:val="clear" w:color="auto" w:fill="FFFFFF"/>
        <w:tabs>
          <w:tab w:val="left" w:pos="153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  <w:lang w:val="en-US"/>
        </w:rPr>
        <w:t xml:space="preserve">Usia,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Stroke menyerang orang-orang dari segala usia. Tapi semakin tua anda, semakin besar risiko stroke Anda.</w:t>
      </w:r>
    </w:p>
    <w:p>
      <w:pPr>
        <w:pStyle w:val="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  <w:lang w:val="en-US"/>
        </w:rPr>
        <w:t xml:space="preserve">Jenis Kelamin,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Wanita memiliki risiko stroke yang lebih tinggi daripada pria.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  <w:lang w:val="en-US"/>
        </w:rPr>
        <w:t xml:space="preserve">Keturunan,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Orang dengan riwayat keturunan stroke akan lebih mungkin mengalami stroke juga.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Riwayat Stroke, </w:t>
      </w:r>
      <w:r>
        <w:rPr>
          <w:rFonts w:ascii="Times New Roman" w:hAnsi="Times New Roman" w:cs="Times New Roman"/>
          <w:sz w:val="24"/>
          <w:szCs w:val="24"/>
        </w:rPr>
        <w:t>orang dengan riwayat stroke sebelumnya lebih beresiko mengalami stroke kembali dikemudian hari.</w:t>
      </w:r>
    </w:p>
    <w:p>
      <w:pPr>
        <w:pStyle w:val="7"/>
        <w:spacing w:after="0" w:line="276" w:lineRule="auto"/>
        <w:ind w:left="426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pStyle w:val="7"/>
        <w:numPr>
          <w:ilvl w:val="0"/>
          <w:numId w:val="1"/>
        </w:numPr>
        <w:spacing w:after="0" w:line="276" w:lineRule="auto"/>
        <w:ind w:left="426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Faktor Risiko Yang Dapat Dimodifikasi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Hipertensi, </w:t>
      </w:r>
      <w:r>
        <w:rPr>
          <w:rFonts w:ascii="Times New Roman" w:hAnsi="Times New Roman" w:cs="Times New Roman"/>
          <w:sz w:val="24"/>
          <w:szCs w:val="24"/>
        </w:rPr>
        <w:t>berkontribusi terhadap kejadian stroke baik iskemik maupun hemoragik, serta menjadi faktor  gangguan pada jantung yang menyebabkan munculnya emboli di otak.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Selain itu,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hipertensi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merupakan faktor risiko stroke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hemoragic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yang paling penting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Kelainan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antung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meliputi fibrilasi atrial, infark miokard, kardiomiopati, abnormalitas katup jantung, dan kelainan jantung </w:t>
      </w:r>
      <w:r>
        <w:rPr>
          <w:rFonts w:ascii="Times New Roman" w:hAnsi="Times New Roman" w:cs="Times New Roman"/>
          <w:sz w:val="24"/>
          <w:szCs w:val="24"/>
          <w:lang w:val="en-US"/>
        </w:rPr>
        <w:t>kogeni</w:t>
      </w:r>
      <w:r>
        <w:rPr>
          <w:rFonts w:ascii="Times New Roman" w:hAnsi="Times New Roman" w:cs="Times New Roman"/>
          <w:sz w:val="24"/>
          <w:szCs w:val="24"/>
        </w:rPr>
        <w:t>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menyebabkan peningkatan resiko terjadinya stroke, khususnya f</w:t>
      </w:r>
      <w:r>
        <w:rPr>
          <w:rFonts w:ascii="Times New Roman" w:hAnsi="Times New Roman" w:cs="Times New Roman"/>
          <w:sz w:val="24"/>
          <w:szCs w:val="24"/>
        </w:rPr>
        <w:t xml:space="preserve">ibrilasi atrium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merupakan </w:t>
      </w:r>
      <w:r>
        <w:rPr>
          <w:rFonts w:ascii="Times New Roman" w:hAnsi="Times New Roman" w:cs="Times New Roman"/>
          <w:sz w:val="24"/>
          <w:szCs w:val="24"/>
        </w:rPr>
        <w:t xml:space="preserve">faktor risiko yang paling penting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harus </w:t>
      </w:r>
      <w:r>
        <w:rPr>
          <w:rFonts w:ascii="Times New Roman" w:hAnsi="Times New Roman" w:cs="Times New Roman"/>
          <w:sz w:val="24"/>
          <w:szCs w:val="24"/>
        </w:rPr>
        <w:t xml:space="preserve">diobati. 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betes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elitus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menyebabkan p</w:t>
      </w:r>
      <w:r>
        <w:rPr>
          <w:rFonts w:ascii="Times New Roman" w:hAnsi="Times New Roman" w:cs="Times New Roman"/>
          <w:sz w:val="24"/>
          <w:szCs w:val="24"/>
        </w:rPr>
        <w:t>eningkat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resiko kejadian stroke pada semua usia. </w:t>
      </w:r>
      <w:r>
        <w:rPr>
          <w:rFonts w:ascii="Times New Roman" w:hAnsi="Times New Roman" w:cs="Times New Roman"/>
          <w:sz w:val="24"/>
          <w:szCs w:val="24"/>
          <w:lang w:val="en-US"/>
        </w:rPr>
        <w:t>Penderita DM</w:t>
      </w:r>
      <w:r>
        <w:rPr>
          <w:rFonts w:ascii="Times New Roman" w:hAnsi="Times New Roman" w:cs="Times New Roman"/>
          <w:sz w:val="24"/>
          <w:szCs w:val="24"/>
        </w:rPr>
        <w:t xml:space="preserve"> memiliki resiko lima kali lebih besar t</w:t>
      </w:r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r>
        <w:rPr>
          <w:rFonts w:ascii="Times New Roman" w:hAnsi="Times New Roman" w:cs="Times New Roman"/>
          <w:sz w:val="24"/>
          <w:szCs w:val="24"/>
        </w:rPr>
        <w:t xml:space="preserve"> stroke dari pada individu yang tidak menderita diabetes mellitus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Kolesterol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Hiperlipidemia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dislipidemia merupakan</w:t>
      </w:r>
      <w:r>
        <w:rPr>
          <w:rFonts w:ascii="Times New Roman" w:hAnsi="Times New Roman" w:cs="Times New Roman"/>
          <w:sz w:val="24"/>
          <w:szCs w:val="24"/>
        </w:rPr>
        <w:t xml:space="preserve"> kondisi dimana kadar kolesterol total lebih atau sama dengan 240 ml/dl.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Peningkatan kadar kolesterol merupakan salah satu</w:t>
      </w:r>
      <w:r>
        <w:rPr>
          <w:rFonts w:ascii="Times New Roman" w:hAnsi="Times New Roman" w:cs="Times New Roman"/>
          <w:sz w:val="24"/>
          <w:szCs w:val="24"/>
        </w:rPr>
        <w:t xml:space="preserve"> faktor resiko </w:t>
      </w:r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r>
        <w:rPr>
          <w:rFonts w:ascii="Times New Roman" w:hAnsi="Times New Roman" w:cs="Times New Roman"/>
          <w:sz w:val="24"/>
          <w:szCs w:val="24"/>
        </w:rPr>
        <w:t xml:space="preserve"> penyakit kardiovaskular </w:t>
      </w:r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</w:rPr>
        <w:t>brovaskular.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Merokok, </w:t>
      </w:r>
      <w:r>
        <w:rPr>
          <w:rFonts w:ascii="Times New Roman" w:hAnsi="Times New Roman" w:cs="Times New Roman"/>
          <w:sz w:val="24"/>
          <w:szCs w:val="24"/>
          <w:lang w:val="en-US"/>
        </w:rPr>
        <w:t>Perokok lebih beresiko mengalami peningkatan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erbentuknya thrombus dan pembentukan aterosklerosis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>pembuluh darah</w:t>
      </w:r>
      <w:r>
        <w:rPr>
          <w:rFonts w:ascii="Times New Roman" w:hAnsi="Times New Roman" w:cs="Times New Roman"/>
          <w:sz w:val="24"/>
          <w:szCs w:val="24"/>
          <w:lang w:val="en-US"/>
        </w:rPr>
        <w:t>, sehingga beresiko 2-4 kali</w:t>
      </w:r>
      <w:r>
        <w:rPr>
          <w:rFonts w:ascii="Times New Roman" w:hAnsi="Times New Roman" w:cs="Times New Roman"/>
          <w:sz w:val="24"/>
          <w:szCs w:val="24"/>
        </w:rPr>
        <w:t xml:space="preserve"> lipat </w:t>
      </w:r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r>
        <w:rPr>
          <w:rFonts w:ascii="Times New Roman" w:hAnsi="Times New Roman" w:cs="Times New Roman"/>
          <w:sz w:val="24"/>
          <w:szCs w:val="24"/>
        </w:rPr>
        <w:t xml:space="preserve"> stroke. 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Obesitas.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sz w:val="24"/>
          <w:szCs w:val="24"/>
        </w:rPr>
        <w:t>Kelebihan berat badan dan obesitas dihubungkan dengan peningkatan risiko tekanan darah tinggi, diabetes, penyakit jantung dan stroke. Kehilangan 5 hingga 10 pound  saja dapat membuat perbedaan yang signifikan pada risiko stroke.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Konsumsi obat terlarang dan alcohol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Peningkatan resiko stroke terjadi pada pasien yang  mengkonsumsi kokain, ekstasi, amfetamin dan heroin. </w:t>
      </w:r>
      <w:r>
        <w:rPr>
          <w:rFonts w:ascii="Times New Roman" w:hAnsi="Times New Roman" w:cs="Times New Roman"/>
          <w:sz w:val="24"/>
          <w:szCs w:val="24"/>
        </w:rPr>
        <w:t xml:space="preserve">Efek alkohol terhadap resiko stroke tergantung pada jumlah yang alcohol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dikonsumsi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Ketidakefektifan Fisik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Hubungan ketidakaktifan fisik dan peningkatan risiko stroke sama besar baik pada pria maupun wanita, tanpa memandang etnis/ras. </w:t>
      </w:r>
    </w:p>
    <w:p>
      <w:pPr>
        <w:pStyle w:val="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Diet</w:t>
      </w:r>
      <w:r>
        <w:rPr>
          <w:rFonts w:ascii="Times New Roman" w:hAnsi="Times New Roman" w:cs="Times New Roman"/>
          <w:sz w:val="24"/>
          <w:szCs w:val="24"/>
        </w:rPr>
        <w:t xml:space="preserve">. Pengaruh diet </w:t>
      </w:r>
      <w:r>
        <w:rPr>
          <w:rFonts w:ascii="Times New Roman" w:hAnsi="Times New Roman" w:cs="Times New Roman"/>
          <w:sz w:val="24"/>
          <w:szCs w:val="24"/>
          <w:lang w:val="en-US"/>
        </w:rPr>
        <w:t>terhadap kejadian s</w:t>
      </w:r>
      <w:r>
        <w:rPr>
          <w:rFonts w:ascii="Times New Roman" w:hAnsi="Times New Roman" w:cs="Times New Roman"/>
          <w:sz w:val="24"/>
          <w:szCs w:val="24"/>
        </w:rPr>
        <w:t xml:space="preserve">troke belum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elas, meskipun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demikian, </w:t>
      </w:r>
      <w:r>
        <w:rPr>
          <w:rFonts w:ascii="Times New Roman" w:hAnsi="Times New Roman" w:cs="Times New Roman"/>
          <w:sz w:val="24"/>
          <w:szCs w:val="24"/>
        </w:rPr>
        <w:t xml:space="preserve">diet tinggi lemak jenuh dan rendah konsumsi buah dan sayuran dapat meningkatkan risiko stroke. </w:t>
      </w:r>
    </w:p>
    <w:p>
      <w:pPr>
        <w:pStyle w:val="7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Pil KB</w:t>
      </w: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Penggunaan pil KB dan kehamilan menimbulkan risiko stroke khusus untuk wanita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TANDA GEJALA STROKE</w:t>
      </w:r>
    </w:p>
    <w:p>
      <w:pPr>
        <w:pStyle w:val="4"/>
        <w:shd w:val="clear" w:color="auto" w:fill="FFFFFF"/>
        <w:tabs>
          <w:tab w:val="clear" w:pos="183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Times New Roman" w:hAnsi="Times New Roman" w:cs="Times New Roman"/>
          <w:i/>
          <w:iCs/>
          <w:sz w:val="24"/>
          <w:szCs w:val="24"/>
        </w:rPr>
        <w:t>National Stroke Association</w:t>
      </w:r>
      <w:r>
        <w:rPr>
          <w:rFonts w:ascii="Times New Roman" w:hAnsi="Times New Roman" w:cs="Times New Roman"/>
          <w:sz w:val="24"/>
          <w:szCs w:val="24"/>
        </w:rPr>
        <w:t xml:space="preserve"> (2018) dan </w:t>
      </w:r>
      <w:r>
        <w:rPr>
          <w:rFonts w:ascii="Times New Roman" w:hAnsi="Times New Roman" w:cs="Times New Roman"/>
          <w:i/>
          <w:sz w:val="24"/>
          <w:szCs w:val="24"/>
        </w:rPr>
        <w:t>(American Heart Association</w:t>
      </w:r>
      <w:r>
        <w:rPr>
          <w:rFonts w:ascii="Times New Roman" w:hAnsi="Times New Roman" w:cs="Times New Roman"/>
          <w:sz w:val="24"/>
          <w:szCs w:val="24"/>
        </w:rPr>
        <w:t xml:space="preserve">, 2015), penilaian pra rumah sakit pada pasien stroke dapat dilakukan dengan </w:t>
      </w:r>
      <w:r>
        <w:rPr>
          <w:rFonts w:ascii="Times New Roman" w:hAnsi="Times New Roman" w:cs="Times New Roman"/>
          <w:i/>
          <w:sz w:val="24"/>
          <w:szCs w:val="24"/>
        </w:rPr>
        <w:t>Cincinnati prehospital stroke scale</w:t>
      </w:r>
      <w:r>
        <w:rPr>
          <w:rFonts w:ascii="Times New Roman" w:hAnsi="Times New Roman" w:cs="Times New Roman"/>
          <w:sz w:val="24"/>
          <w:szCs w:val="24"/>
        </w:rPr>
        <w:t xml:space="preserve"> (FAST) atau BEFAST, yaitu:</w:t>
      </w:r>
    </w:p>
    <w:p>
      <w:pPr>
        <w:pStyle w:val="4"/>
        <w:numPr>
          <w:ilvl w:val="0"/>
          <w:numId w:val="4"/>
        </w:numPr>
        <w:shd w:val="clear" w:color="auto" w:fill="FFFFFF"/>
        <w:tabs>
          <w:tab w:val="left" w:pos="990"/>
          <w:tab w:val="clear" w:pos="916"/>
          <w:tab w:val="clear" w:pos="1832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Balance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(B) atau Keseimbangan.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Orang tersebut merasakan </w:t>
      </w:r>
      <w:r>
        <w:rPr>
          <w:rFonts w:ascii="Times New Roman" w:hAnsi="Times New Roman" w:cs="Times New Roman"/>
          <w:bCs/>
          <w:sz w:val="24"/>
          <w:szCs w:val="24"/>
        </w:rPr>
        <w:t>pusing</w:t>
      </w:r>
      <w:r>
        <w:rPr>
          <w:rFonts w:ascii="Times New Roman" w:hAnsi="Times New Roman" w:cs="Times New Roman"/>
          <w:sz w:val="24"/>
          <w:szCs w:val="24"/>
        </w:rPr>
        <w:t xml:space="preserve"> berputar, kesulitan berjalan, serta kehilangan koordinasi, hingga penurunan kesadaran.</w:t>
      </w:r>
    </w:p>
    <w:p>
      <w:pPr>
        <w:pStyle w:val="4"/>
        <w:numPr>
          <w:ilvl w:val="0"/>
          <w:numId w:val="4"/>
        </w:numPr>
        <w:shd w:val="clear" w:color="auto" w:fill="FFFFFF"/>
        <w:tabs>
          <w:tab w:val="left" w:pos="990"/>
          <w:tab w:val="clear" w:pos="916"/>
          <w:tab w:val="clear" w:pos="1832"/>
        </w:tabs>
        <w:spacing w:line="276" w:lineRule="auto"/>
        <w:ind w:left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Eyes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(E) atau Mata. </w:t>
      </w:r>
      <w:r>
        <w:rPr>
          <w:rFonts w:ascii="Times New Roman" w:hAnsi="Times New Roman" w:cs="Times New Roman"/>
          <w:sz w:val="24"/>
          <w:szCs w:val="24"/>
        </w:rPr>
        <w:t>Orang tersebut menunjukkan mata juling, serta tiba-tiba kesulitan melihat di satu atau kedua matanya.</w:t>
      </w:r>
    </w:p>
    <w:p>
      <w:pPr>
        <w:pStyle w:val="4"/>
        <w:numPr>
          <w:ilvl w:val="0"/>
          <w:numId w:val="4"/>
        </w:numPr>
        <w:shd w:val="clear" w:color="auto" w:fill="FFFFFF"/>
        <w:tabs>
          <w:tab w:val="left" w:pos="990"/>
          <w:tab w:val="clear" w:pos="916"/>
          <w:tab w:val="clear" w:pos="1832"/>
        </w:tabs>
        <w:spacing w:line="276" w:lineRule="auto"/>
        <w:ind w:left="426"/>
        <w:jc w:val="both"/>
        <w:rPr>
          <w:rStyle w:val="10"/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Face dropping </w:t>
      </w:r>
      <w:r>
        <w:rPr>
          <w:rFonts w:ascii="Times New Roman" w:hAnsi="Times New Roman" w:cs="Times New Roman"/>
          <w:b/>
          <w:iCs/>
          <w:sz w:val="24"/>
          <w:szCs w:val="24"/>
        </w:rPr>
        <w:t>(F)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atau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b/>
          <w:bCs/>
          <w:sz w:val="24"/>
          <w:szCs w:val="24"/>
        </w:rPr>
        <w:t xml:space="preserve">Wajah Tidak Simetris. </w:t>
      </w:r>
      <w:r>
        <w:rPr>
          <w:rStyle w:val="10"/>
          <w:rFonts w:ascii="Times New Roman" w:hAnsi="Times New Roman" w:cs="Times New Roman"/>
          <w:sz w:val="24"/>
          <w:szCs w:val="24"/>
        </w:rPr>
        <w:t xml:space="preserve">Salah 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>satu sisi wajah terkulai atau mati rasa</w:t>
      </w:r>
      <w:r>
        <w:rPr>
          <w:rStyle w:val="10"/>
          <w:rFonts w:ascii="Times New Roman" w:hAnsi="Times New Roman" w:cs="Times New Roman"/>
          <w:sz w:val="24"/>
          <w:szCs w:val="24"/>
        </w:rPr>
        <w:t>, saat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 xml:space="preserve"> tersenyum</w:t>
      </w:r>
      <w:r>
        <w:rPr>
          <w:rStyle w:val="10"/>
          <w:rFonts w:ascii="Times New Roman" w:hAnsi="Times New Roman" w:cs="Times New Roman"/>
          <w:sz w:val="24"/>
          <w:szCs w:val="24"/>
        </w:rPr>
        <w:t xml:space="preserve"> wajah tampak tidak 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>rata atau miring</w:t>
      </w:r>
      <w:r>
        <w:rPr>
          <w:rStyle w:val="10"/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4"/>
        </w:numPr>
        <w:shd w:val="clear" w:color="auto" w:fill="FFFFFF"/>
        <w:spacing w:line="276" w:lineRule="auto"/>
        <w:ind w:left="426"/>
        <w:jc w:val="both"/>
        <w:rPr>
          <w:rStyle w:val="10"/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Arm weakness </w:t>
      </w:r>
      <w:r>
        <w:rPr>
          <w:rFonts w:ascii="Times New Roman" w:hAnsi="Times New Roman" w:cs="Times New Roman"/>
          <w:b/>
          <w:iCs/>
          <w:sz w:val="24"/>
          <w:szCs w:val="24"/>
        </w:rPr>
        <w:t>(A) atau Lengan Lemah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Style w:val="10"/>
          <w:rFonts w:ascii="Times New Roman" w:hAnsi="Times New Roman" w:cs="Times New Roman"/>
          <w:sz w:val="24"/>
          <w:szCs w:val="24"/>
        </w:rPr>
        <w:t>Salah s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>atu lengan lemah atau mati rasa</w:t>
      </w:r>
      <w:r>
        <w:rPr>
          <w:rStyle w:val="10"/>
          <w:rFonts w:ascii="Times New Roman" w:hAnsi="Times New Roman" w:cs="Times New Roman"/>
          <w:sz w:val="24"/>
          <w:szCs w:val="24"/>
        </w:rPr>
        <w:t>, khususnya saat diminta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 xml:space="preserve"> mengangkat kedua tangan</w:t>
      </w:r>
      <w:r>
        <w:rPr>
          <w:rStyle w:val="10"/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4"/>
        </w:numPr>
        <w:shd w:val="clear" w:color="auto" w:fill="FFFFFF"/>
        <w:spacing w:line="276" w:lineRule="auto"/>
        <w:ind w:left="426"/>
        <w:jc w:val="both"/>
        <w:rPr>
          <w:rStyle w:val="10"/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Speech </w:t>
      </w:r>
      <w:r>
        <w:rPr>
          <w:rFonts w:ascii="Times New Roman" w:hAnsi="Times New Roman" w:cs="Times New Roman"/>
          <w:b/>
          <w:iCs/>
          <w:sz w:val="24"/>
          <w:szCs w:val="24"/>
        </w:rPr>
        <w:t>(S) atau Ucapan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b/>
          <w:sz w:val="24"/>
          <w:szCs w:val="24"/>
          <w:lang w:val="id-ID"/>
        </w:rPr>
        <w:t>Tidak Jelas</w:t>
      </w:r>
      <w:r>
        <w:rPr>
          <w:rStyle w:val="10"/>
          <w:rFonts w:ascii="Times New Roman" w:hAnsi="Times New Roman" w:cs="Times New Roman"/>
          <w:sz w:val="24"/>
          <w:szCs w:val="24"/>
        </w:rPr>
        <w:t xml:space="preserve">. Kesulitan atau </w:t>
      </w:r>
      <w:r>
        <w:rPr>
          <w:rStyle w:val="10"/>
          <w:rFonts w:ascii="Times New Roman" w:hAnsi="Times New Roman" w:cs="Times New Roman"/>
          <w:sz w:val="24"/>
          <w:szCs w:val="24"/>
          <w:lang w:val="id-ID"/>
        </w:rPr>
        <w:t>tidak dapat berbicara atau sulit dimengerti</w:t>
      </w:r>
      <w:r>
        <w:rPr>
          <w:rStyle w:val="10"/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4"/>
        </w:numPr>
        <w:shd w:val="clear" w:color="auto" w:fill="FFFFFF"/>
        <w:spacing w:line="276" w:lineRule="auto"/>
        <w:ind w:left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Time </w:t>
      </w:r>
      <w:r>
        <w:rPr>
          <w:rFonts w:ascii="Times New Roman" w:hAnsi="Times New Roman" w:cs="Times New Roman"/>
          <w:b/>
          <w:iCs/>
          <w:sz w:val="24"/>
          <w:szCs w:val="24"/>
        </w:rPr>
        <w:t>(T) atau Waktu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Jika orang tersebut menunjukkan salah satu dari gejala-gejala ini, bahkan jika gejalanya hilang, hubungi 9-1-1 dan segera bawa ke rumah sakit.</w:t>
      </w: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r>
        <w:rPr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6057900" cy="3238500"/>
            <wp:effectExtent l="0" t="0" r="0" b="0"/>
            <wp:wrapNone/>
            <wp:docPr id="3" name="Picture 9" descr="Image result for befast stroke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age result for befast stroke tes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tabs>
          <w:tab w:val="left" w:pos="0"/>
        </w:tabs>
        <w:spacing w:line="480" w:lineRule="auto"/>
        <w:jc w:val="center"/>
        <w:rPr>
          <w:rFonts w:ascii="Algerian" w:hAnsi="Algerian"/>
          <w:b/>
          <w:color w:val="000000"/>
          <w:sz w:val="40"/>
          <w:szCs w:val="40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line="480" w:lineRule="auto"/>
        <w:jc w:val="center"/>
        <w:rPr>
          <w:rFonts w:ascii="Algerian" w:hAnsi="Algeri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6184900</wp:posOffset>
                </wp:positionH>
                <wp:positionV relativeFrom="paragraph">
                  <wp:posOffset>147320</wp:posOffset>
                </wp:positionV>
                <wp:extent cx="2020570" cy="1160780"/>
                <wp:effectExtent l="19050" t="0" r="36830" b="13462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1160780"/>
                        </a:xfrm>
                        <a:prstGeom prst="cloudCallout">
                          <a:avLst>
                            <a:gd name="adj1" fmla="val -47815"/>
                            <a:gd name="adj2" fmla="val 568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lgerian" w:hAnsi="Algeri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8"/>
                                <w:szCs w:val="28"/>
                              </w:rPr>
                              <w:t>CARA MUDAH TURI STROKE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6" type="#_x0000_t106" style="position:absolute;left:0pt;margin-left:487pt;margin-top:11.6pt;height:91.4pt;width:159.1pt;z-index:251661312;mso-width-relative:page;mso-height-relative:page;" fillcolor="#FFFFFF" filled="t" stroked="t" coordsize="21600,21600" o:gfxdata="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IYqp2QAAAAsB&#10;AAAPAAAAAAAAAAEAIAAAACIAAABkcnMvZG93bnJldi54bWxQSwECFAAUAAAACACHTuJAX/k4WVMC&#10;AADLBAAADgAAAAAAAAABACAAAAAoAQAAZHJzL2Uyb0RvYy54bWxQSwUGAAAAAAYABgBZAQAA7QUA&#10;AAAA&#10;" adj="472,2308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lgerian" w:hAnsi="Algeri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8"/>
                          <w:szCs w:val="28"/>
                        </w:rPr>
                        <w:t>CARA MUDAH TURI STROKE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spacing w:line="480" w:lineRule="auto"/>
        <w:jc w:val="center"/>
        <w:rPr>
          <w:rFonts w:ascii="Algerian" w:hAnsi="Algerian"/>
          <w:b/>
          <w:color w:val="000000"/>
          <w:sz w:val="40"/>
          <w:szCs w:val="40"/>
        </w:rPr>
      </w:pPr>
    </w:p>
    <w:p>
      <w:pPr>
        <w:tabs>
          <w:tab w:val="left" w:pos="0"/>
        </w:tabs>
        <w:spacing w:before="240" w:line="480" w:lineRule="auto"/>
        <w:jc w:val="center"/>
        <w:rPr>
          <w:rFonts w:ascii="Algerian" w:hAnsi="Algerian"/>
          <w:b/>
          <w:color w:val="000000"/>
          <w:sz w:val="40"/>
          <w:szCs w:val="40"/>
        </w:rPr>
      </w:pPr>
      <w:r>
        <w:rPr>
          <w:rFonts w:ascii="Algerian" w:hAnsi="Algerian"/>
          <w:b/>
          <w:color w:val="000000"/>
          <w:sz w:val="40"/>
          <w:szCs w:val="40"/>
        </w:rPr>
        <w:t>SIGRA JakLaju U RumohSaket</w:t>
      </w:r>
    </w:p>
    <w:p>
      <w:pPr>
        <w:tabs>
          <w:tab w:val="left" w:pos="0"/>
        </w:tabs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lang w:val="id-ID" w:eastAsia="id-ID"/>
        </w:rPr>
        <w:drawing>
          <wp:inline distT="0" distB="0" distL="0" distR="0">
            <wp:extent cx="1529715" cy="1371600"/>
            <wp:effectExtent l="0" t="0" r="0" b="0"/>
            <wp:docPr id="4" name="Picture 4" descr="Wajah orang yang ma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ajah orang yang mara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246" cy="13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 w:eastAsia="id-ID"/>
        </w:rPr>
        <w:drawing>
          <wp:inline distT="0" distB="0" distL="0" distR="0">
            <wp:extent cx="1501775" cy="1183640"/>
            <wp:effectExtent l="19050" t="0" r="3110" b="0"/>
            <wp:docPr id="13" name="Picture 13" descr="Yuk Cari Disini Happy Reading Gambar Kartun Wajah Bingung Ani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Yuk Cari Disini Happy Reading Gambar Kartun Wajah Bingung Animas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443" cy="118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 w:eastAsia="id-ID"/>
        </w:rPr>
        <w:drawing>
          <wp:inline distT="0" distB="0" distL="0" distR="0">
            <wp:extent cx="1333500" cy="1292860"/>
            <wp:effectExtent l="1905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377" cy="130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 w:eastAsia="id-ID"/>
        </w:rPr>
        <w:drawing>
          <wp:inline distT="0" distB="0" distL="0" distR="0">
            <wp:extent cx="1873885" cy="1427480"/>
            <wp:effectExtent l="19050" t="0" r="0" b="0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758" cy="143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 w:eastAsia="id-ID"/>
        </w:rPr>
        <w:drawing>
          <wp:inline distT="0" distB="0" distL="0" distR="0">
            <wp:extent cx="1417955" cy="1369695"/>
            <wp:effectExtent l="19050" t="0" r="0" b="0"/>
            <wp:docPr id="22" name="Picture 22" descr="Мальчик в инвалидной коляске — стоковый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Мальчик в инвалидной коляске — стоковый вектор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48" cy="137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>aket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ule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tiba-tiba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</w:t>
      </w:r>
      <w:r>
        <w:rPr>
          <w:rFonts w:ascii="Times New Roman" w:hAnsi="Times New Roman"/>
          <w:b/>
          <w:color w:val="000000"/>
          <w:sz w:val="28"/>
          <w:szCs w:val="28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>pegah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haba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       </w:t>
      </w:r>
      <w:r>
        <w:rPr>
          <w:rFonts w:ascii="Times New Roman" w:hAnsi="Times New Roman"/>
          <w:b/>
          <w:color w:val="000000"/>
          <w:sz w:val="28"/>
          <w:szCs w:val="28"/>
        </w:rPr>
        <w:t>G</w:t>
      </w:r>
      <w:r>
        <w:rPr>
          <w:rFonts w:ascii="Times New Roman" w:hAnsi="Times New Roman"/>
          <w:color w:val="000000"/>
          <w:sz w:val="28"/>
          <w:szCs w:val="28"/>
        </w:rPr>
        <w:t>epoh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hana rasa,     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R</w:t>
      </w:r>
      <w:r>
        <w:rPr>
          <w:rFonts w:ascii="Times New Roman" w:hAnsi="Times New Roman"/>
          <w:color w:val="000000"/>
          <w:sz w:val="28"/>
          <w:szCs w:val="28"/>
        </w:rPr>
        <w:t>abon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aneuk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mata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 </w:t>
      </w:r>
      <w:r>
        <w:rPr>
          <w:rFonts w:ascii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>poh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apah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siblah</w:t>
      </w:r>
    </w:p>
    <w:p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id-ID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>an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singet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babah;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sikrek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sape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         </w:t>
      </w:r>
      <w:r>
        <w:rPr>
          <w:rFonts w:ascii="Times New Roman" w:hAnsi="Times New Roman"/>
          <w:color w:val="000000"/>
          <w:sz w:val="28"/>
          <w:szCs w:val="28"/>
        </w:rPr>
        <w:t>kadang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keubeh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                        </w:t>
      </w:r>
      <w:r>
        <w:rPr>
          <w:rFonts w:ascii="Times New Roman" w:hAnsi="Times New Roman"/>
          <w:color w:val="000000"/>
          <w:sz w:val="28"/>
          <w:szCs w:val="28"/>
        </w:rPr>
        <w:t>badan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atau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bandua</w:t>
      </w:r>
    </w:p>
    <w:p>
      <w:pPr>
        <w:tabs>
          <w:tab w:val="left" w:pos="0"/>
        </w:tabs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id-ID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>an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muka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hana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jelas, melolo</w:t>
      </w: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sectPr>
          <w:pgSz w:w="15840" w:h="12240" w:orient="landscape"/>
          <w:pgMar w:top="1440" w:right="1440" w:bottom="1440" w:left="1440" w:header="709" w:footer="709" w:gutter="0"/>
          <w:cols w:space="708" w:num="1"/>
          <w:docGrid w:linePitch="360" w:charSpace="0"/>
        </w:sectPr>
      </w:pPr>
    </w:p>
    <w:p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REFERENSI</w:t>
      </w:r>
    </w:p>
    <w:p>
      <w:pPr>
        <w:spacing w:line="240" w:lineRule="auto"/>
        <w:ind w:left="720" w:hanging="480"/>
        <w:jc w:val="both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ind w:left="720" w:hanging="480"/>
        <w:jc w:val="both"/>
        <w:rPr>
          <w:rStyle w:val="5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World Health Organization</w:t>
      </w:r>
      <w:r>
        <w:rPr>
          <w:rFonts w:ascii="Times New Roman" w:hAnsi="Times New Roman" w:cs="Times New Roman"/>
          <w:sz w:val="24"/>
          <w:szCs w:val="24"/>
        </w:rPr>
        <w:t xml:space="preserve">. (2014). </w:t>
      </w:r>
      <w:r>
        <w:rPr>
          <w:rFonts w:ascii="Times New Roman" w:hAnsi="Times New Roman" w:cs="Times New Roman"/>
          <w:i/>
          <w:sz w:val="24"/>
          <w:szCs w:val="24"/>
        </w:rPr>
        <w:t>Stroke, Cerebrovasculer Accident.</w:t>
      </w:r>
      <w:r>
        <w:rPr>
          <w:rFonts w:ascii="Times New Roman" w:hAnsi="Times New Roman" w:cs="Times New Roman"/>
          <w:sz w:val="24"/>
          <w:szCs w:val="24"/>
        </w:rPr>
        <w:t xml:space="preserve"> Diakses dari </w:t>
      </w:r>
      <w:r>
        <w:fldChar w:fldCharType="begin"/>
      </w:r>
      <w:r>
        <w:instrText xml:space="preserve"> HYPERLINK "https://www.who.int/topics/cerebrovascular_accident/en/"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https://www.who.int/topics/cerebrovascular_accident/en/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line="240" w:lineRule="auto"/>
        <w:ind w:left="720" w:hanging="4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World Stroke Campaign</w:t>
      </w:r>
      <w:r>
        <w:rPr>
          <w:rFonts w:ascii="Times New Roman" w:hAnsi="Times New Roman" w:cs="Times New Roman"/>
          <w:sz w:val="24"/>
          <w:szCs w:val="24"/>
        </w:rPr>
        <w:t xml:space="preserve">. (2019). </w:t>
      </w:r>
      <w:r>
        <w:rPr>
          <w:rFonts w:ascii="Times New Roman" w:hAnsi="Times New Roman" w:cs="Times New Roman"/>
          <w:bCs/>
          <w:i/>
          <w:sz w:val="24"/>
          <w:szCs w:val="24"/>
        </w:rPr>
        <w:t>Face the Facts: Stroke is Treatable</w:t>
      </w:r>
      <w:r>
        <w:rPr>
          <w:rFonts w:ascii="Times New Roman" w:hAnsi="Times New Roman" w:cs="Times New Roman"/>
          <w:bCs/>
          <w:sz w:val="24"/>
          <w:szCs w:val="24"/>
        </w:rPr>
        <w:t xml:space="preserve">. Diakses dari </w:t>
      </w:r>
      <w:r>
        <w:fldChar w:fldCharType="begin"/>
      </w:r>
      <w:r>
        <w:instrText xml:space="preserve"> HYPERLINK "https://www.worldstrokecampaign.org/learn/face-the-facts-stroke-is-treatable.html"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https://www.worldstrokecampaign.org/learn/face-the-facts-stroke-is-treatable.html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line="240" w:lineRule="auto"/>
        <w:ind w:left="72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Morton, P, G; Fontaine, D, K. (2009). </w:t>
      </w:r>
      <w:r>
        <w:rPr>
          <w:rFonts w:ascii="Times New Roman" w:hAnsi="Times New Roman" w:cs="Times New Roman"/>
          <w:i/>
          <w:sz w:val="24"/>
          <w:szCs w:val="24"/>
        </w:rPr>
        <w:t>Critical Care Nursing: A holistic Approach 9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Edition</w:t>
      </w:r>
      <w:r>
        <w:rPr>
          <w:rFonts w:ascii="Times New Roman" w:hAnsi="Times New Roman" w:cs="Times New Roman"/>
          <w:sz w:val="24"/>
          <w:szCs w:val="24"/>
        </w:rPr>
        <w:t>. Lippincott Williams &amp; Wilkins.</w:t>
      </w:r>
    </w:p>
    <w:p>
      <w:pPr>
        <w:spacing w:line="240" w:lineRule="auto"/>
        <w:ind w:left="72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Kemenkes RI. (2014). Pusat Data Dan Informasi Kementerian Kesehatan RI. Jakarta</w:t>
      </w:r>
    </w:p>
    <w:p>
      <w:pPr>
        <w:spacing w:line="240" w:lineRule="auto"/>
        <w:ind w:left="720" w:hanging="4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National Stroke Association</w:t>
      </w:r>
      <w:r>
        <w:rPr>
          <w:rFonts w:ascii="Times New Roman" w:hAnsi="Times New Roman" w:cs="Times New Roman"/>
          <w:sz w:val="24"/>
          <w:szCs w:val="24"/>
        </w:rPr>
        <w:t xml:space="preserve">. (2018). </w:t>
      </w:r>
      <w:r>
        <w:rPr>
          <w:rFonts w:ascii="Times New Roman" w:hAnsi="Times New Roman" w:cs="Times New Roman"/>
          <w:i/>
          <w:sz w:val="24"/>
          <w:szCs w:val="24"/>
        </w:rPr>
        <w:t>What is Stroke</w:t>
      </w:r>
      <w:r>
        <w:rPr>
          <w:rFonts w:ascii="Times New Roman" w:hAnsi="Times New Roman" w:cs="Times New Roman"/>
          <w:sz w:val="24"/>
          <w:szCs w:val="24"/>
        </w:rPr>
        <w:t xml:space="preserve">. Diakses dari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https://www.stroke.org /understand-stroke/what-is-stroke/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spacing w:before="0" w:beforeAutospacing="0" w:after="160" w:afterAutospacing="0"/>
        <w:ind w:left="720" w:hanging="480"/>
        <w:jc w:val="both"/>
      </w:pPr>
      <w:r>
        <w:rPr>
          <w:i/>
          <w:iCs/>
        </w:rPr>
        <w:t>Stroke Association</w:t>
      </w:r>
      <w:r>
        <w:t xml:space="preserve">. (2018). </w:t>
      </w:r>
      <w:r>
        <w:rPr>
          <w:i/>
        </w:rPr>
        <w:t>State of The Nation: Stroke Statistics.</w:t>
      </w:r>
      <w:r>
        <w:t xml:space="preserve"> Stroke Association. United Kingdom</w:t>
      </w:r>
    </w:p>
    <w:p>
      <w:pPr>
        <w:pStyle w:val="6"/>
        <w:spacing w:before="0" w:beforeAutospacing="0" w:after="160" w:afterAutospacing="0"/>
        <w:ind w:left="720" w:hanging="480"/>
        <w:jc w:val="both"/>
        <w:rPr>
          <w:rStyle w:val="5"/>
        </w:rPr>
      </w:pPr>
      <w:r>
        <w:t xml:space="preserve">Act FAST. (2019). National Stroke Association. Diakses dari </w:t>
      </w:r>
      <w:r>
        <w:fldChar w:fldCharType="begin"/>
      </w:r>
      <w:r>
        <w:instrText xml:space="preserve"> HYPERLINK "https://www.stroke.org/%20understand-stroke/recognizing-stroke/act-fast/" </w:instrText>
      </w:r>
      <w:r>
        <w:fldChar w:fldCharType="separate"/>
      </w:r>
      <w:r>
        <w:rPr>
          <w:rStyle w:val="5"/>
        </w:rPr>
        <w:t>https://www.stroke.org/ understand-stroke/recognizing-stroke/act-fast/</w:t>
      </w:r>
      <w:r>
        <w:rPr>
          <w:rStyle w:val="5"/>
        </w:rPr>
        <w:fldChar w:fldCharType="end"/>
      </w:r>
    </w:p>
    <w:p>
      <w:pPr>
        <w:pStyle w:val="6"/>
        <w:spacing w:before="0" w:beforeAutospacing="0" w:after="160" w:afterAutospacing="0"/>
        <w:ind w:left="720" w:hanging="480"/>
        <w:jc w:val="both"/>
        <w:rPr>
          <w:rStyle w:val="5"/>
        </w:rPr>
      </w:pPr>
      <w:r>
        <w:rPr>
          <w:i/>
          <w:iCs/>
        </w:rPr>
        <w:t>American Heart Association &amp; American Stroke Association</w:t>
      </w:r>
      <w:r>
        <w:t xml:space="preserve">. (2017). </w:t>
      </w:r>
      <w:r>
        <w:rPr>
          <w:i/>
        </w:rPr>
        <w:t xml:space="preserve">Let’s Talk About Risk Factors for Stroke. </w:t>
      </w:r>
      <w:r>
        <w:t xml:space="preserve">Diakses dari </w:t>
      </w:r>
      <w:r>
        <w:fldChar w:fldCharType="begin"/>
      </w:r>
      <w:r>
        <w:instrText xml:space="preserve"> HYPERLINK "https://www.strokeassociation.org/-/media/stroke-files/lets-talk-about-risk-factors-for-stroke%20ucm_309713.pdf?la=en&amp;hash=%2019A31EF2419%20E43756C4B0208BBAC49CAD5BAD03E" </w:instrText>
      </w:r>
      <w:r>
        <w:fldChar w:fldCharType="separate"/>
      </w:r>
      <w:r>
        <w:rPr>
          <w:rStyle w:val="5"/>
        </w:rPr>
        <w:t>https://www.strokeassociation.org/-/media/stroke-files/lets-talk-about-risk-factors-for-stroke ucm_309713.pdf?la=en&amp;hash= 19A31EF2419 E43756C4B0208BBAC49CAD5BAD03E</w:t>
      </w:r>
      <w:r>
        <w:rPr>
          <w:rStyle w:val="5"/>
        </w:rPr>
        <w:fldChar w:fldCharType="end"/>
      </w:r>
    </w:p>
    <w:p>
      <w:pPr>
        <w:pStyle w:val="6"/>
        <w:spacing w:before="0" w:beforeAutospacing="0" w:after="160" w:afterAutospacing="0"/>
        <w:ind w:left="720" w:hanging="480"/>
        <w:jc w:val="both"/>
        <w:rPr>
          <w:rStyle w:val="5"/>
        </w:rPr>
      </w:pPr>
      <w:r>
        <w:rPr>
          <w:rStyle w:val="5"/>
          <w:i/>
          <w:iCs/>
        </w:rPr>
        <w:t>American Heart Association</w:t>
      </w:r>
      <w:r>
        <w:rPr>
          <w:rStyle w:val="5"/>
        </w:rPr>
        <w:t xml:space="preserve">. (2015). </w:t>
      </w:r>
      <w:r>
        <w:rPr>
          <w:rStyle w:val="5"/>
          <w:i/>
        </w:rPr>
        <w:t xml:space="preserve">What Are the Warning Signs of Stroke? </w:t>
      </w:r>
      <w:r>
        <w:rPr>
          <w:rStyle w:val="5"/>
        </w:rPr>
        <w:t xml:space="preserve">Diakses dari </w:t>
      </w:r>
      <w:r>
        <w:fldChar w:fldCharType="begin"/>
      </w:r>
      <w:r>
        <w:instrText xml:space="preserve"> HYPERLINK "https://www.heart.org/-/media/data-import/downloadables/pe-abh-what-are-the-warning-signs-of-stroke-ucm_300317.pdf" </w:instrText>
      </w:r>
      <w:r>
        <w:fldChar w:fldCharType="separate"/>
      </w:r>
      <w:r>
        <w:rPr>
          <w:rStyle w:val="5"/>
        </w:rPr>
        <w:t>https://www.heart.org/-/media/data-import/downloadables/pe-abh-what-are-the-warning-signs-of-stroke-ucm_300317.pdf</w:t>
      </w:r>
      <w:r>
        <w:rPr>
          <w:rStyle w:val="5"/>
        </w:rPr>
        <w:fldChar w:fldCharType="end"/>
      </w:r>
    </w:p>
    <w:p>
      <w:pPr>
        <w:pStyle w:val="6"/>
        <w:spacing w:before="0" w:beforeAutospacing="0" w:after="160" w:afterAutospacing="0"/>
        <w:ind w:left="720" w:hanging="480"/>
        <w:jc w:val="both"/>
      </w:pPr>
      <w:r>
        <w:rPr>
          <w:rStyle w:val="5"/>
          <w:i/>
          <w:iCs/>
        </w:rPr>
        <w:t>American Stroke Association. (2018</w:t>
      </w:r>
      <w:r>
        <w:rPr>
          <w:rStyle w:val="5"/>
        </w:rPr>
        <w:t xml:space="preserve">). </w:t>
      </w:r>
      <w:r>
        <w:rPr>
          <w:i/>
        </w:rPr>
        <w:t>Stroke Risk Factors You Can Control, Treat and Improve.</w:t>
      </w:r>
      <w:r>
        <w:t xml:space="preserve"> Diakses dari </w:t>
      </w:r>
      <w:r>
        <w:fldChar w:fldCharType="begin"/>
      </w:r>
      <w:r>
        <w:instrText xml:space="preserve"> HYPERLINK "https://www.strokeassociation.org/en/about-stroke/stroke-risk-factors/stroke-risk-factors-you-can-control-treat-and-improve" </w:instrText>
      </w:r>
      <w:r>
        <w:fldChar w:fldCharType="separate"/>
      </w:r>
      <w:r>
        <w:rPr>
          <w:rStyle w:val="5"/>
        </w:rPr>
        <w:t>https://www.strokeassociation.org/en/about-stroke/stroke-risk-factors/stroke-risk-factors-you-can-control-treat-and-improve</w:t>
      </w:r>
      <w:r>
        <w:rPr>
          <w:rStyle w:val="5"/>
        </w:rPr>
        <w:fldChar w:fldCharType="end"/>
      </w:r>
    </w:p>
    <w:p>
      <w:pPr>
        <w:pStyle w:val="6"/>
        <w:spacing w:before="0" w:beforeAutospacing="0" w:after="160" w:afterAutospacing="0"/>
        <w:ind w:left="720" w:hanging="480"/>
        <w:jc w:val="both"/>
      </w:pPr>
      <w:r>
        <w:t>Badan Penelitian Dan Pengembangan Kesehatan Kementerian Kesehatan RI. (2018). Riset Kesehatan Daerah. Jakarta. Riskesdas</w:t>
      </w:r>
    </w:p>
    <w:p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7220585</wp:posOffset>
                </wp:positionH>
                <wp:positionV relativeFrom="paragraph">
                  <wp:posOffset>4379595</wp:posOffset>
                </wp:positionV>
                <wp:extent cx="215900" cy="288290"/>
                <wp:effectExtent l="19050" t="0" r="12700" b="36195"/>
                <wp:wrapNone/>
                <wp:docPr id="15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88032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Arrow: Down 14" o:spid="_x0000_s1026" o:spt="67" type="#_x0000_t67" style="position:absolute;left:0pt;margin-left:568.55pt;margin-top:344.85pt;height:22.7pt;width:17pt;z-index:251660288;v-text-anchor:middle;mso-width-relative:page;mso-height-relative:page;" fillcolor="#7030A0" filled="t" stroked="t" coordsize="21600,21600" o:gfxdata="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o7NiPbAAAADQEAAA8AAAAAAAAAAQAgAAAAIgAAAGRycy9k&#10;b3ducmV2LnhtbFBLAQIUABQAAAAIAIdO4kCIi4MV/wEAABsEAAAOAAAAAAAAAAEAIAAAACoBAABk&#10;cnMvZTJvRG9jLnhtbFBLBQYAAAAABgAGAFkBAACbBQAAAAA=&#10;" adj="135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24575052"/>
    <w:multiLevelType w:val="multilevel"/>
    <w:tmpl w:val="2457505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AD"/>
    <w:multiLevelType w:val="multilevel"/>
    <w:tmpl w:val="246874AD"/>
    <w:lvl w:ilvl="0" w:tentative="0">
      <w:start w:val="1"/>
      <w:numFmt w:val="bullet"/>
      <w:lvlText w:val=""/>
      <w:lvlPicBulletId w:val="0"/>
      <w:lvlJc w:val="left"/>
      <w:pPr>
        <w:ind w:left="786" w:hanging="360"/>
      </w:pPr>
      <w:rPr>
        <w:rFonts w:hint="default" w:ascii="Symbol" w:hAnsi="Symbol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7A04DAA"/>
    <w:multiLevelType w:val="multilevel"/>
    <w:tmpl w:val="57A04DA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234806"/>
    <w:multiLevelType w:val="multilevel"/>
    <w:tmpl w:val="5D234806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b w:val="0"/>
        <w:bCs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03"/>
    <w:rsid w:val="00077E58"/>
    <w:rsid w:val="00162FCE"/>
    <w:rsid w:val="002C3761"/>
    <w:rsid w:val="002C4D46"/>
    <w:rsid w:val="0031312D"/>
    <w:rsid w:val="003272C6"/>
    <w:rsid w:val="00546B03"/>
    <w:rsid w:val="00564914"/>
    <w:rsid w:val="00630D04"/>
    <w:rsid w:val="00657B00"/>
    <w:rsid w:val="00774C8C"/>
    <w:rsid w:val="007F1349"/>
    <w:rsid w:val="00881CA3"/>
    <w:rsid w:val="008E48C1"/>
    <w:rsid w:val="00947267"/>
    <w:rsid w:val="009A33EA"/>
    <w:rsid w:val="00A24D98"/>
    <w:rsid w:val="00A81666"/>
    <w:rsid w:val="00AA72B1"/>
    <w:rsid w:val="00AB6518"/>
    <w:rsid w:val="00B10752"/>
    <w:rsid w:val="00B61BE7"/>
    <w:rsid w:val="00C65084"/>
    <w:rsid w:val="00CB27D9"/>
    <w:rsid w:val="00DD7E46"/>
    <w:rsid w:val="00DE0944"/>
    <w:rsid w:val="00E23730"/>
    <w:rsid w:val="00E40BAC"/>
    <w:rsid w:val="00E9576B"/>
    <w:rsid w:val="173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link w:val="8"/>
    <w:qFormat/>
    <w:uiPriority w:val="34"/>
    <w:pPr>
      <w:ind w:left="720"/>
      <w:contextualSpacing/>
    </w:pPr>
    <w:rPr>
      <w:lang w:val="id-ID"/>
    </w:rPr>
  </w:style>
  <w:style w:type="character" w:customStyle="1" w:styleId="8">
    <w:name w:val="List Paragraph Char"/>
    <w:basedOn w:val="2"/>
    <w:link w:val="7"/>
    <w:qFormat/>
    <w:locked/>
    <w:uiPriority w:val="34"/>
    <w:rPr>
      <w:lang w:val="id-ID"/>
    </w:rPr>
  </w:style>
  <w:style w:type="character" w:customStyle="1" w:styleId="9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tlid-translation"/>
    <w:basedOn w:val="2"/>
    <w:qFormat/>
    <w:uiPriority w:val="0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1489</Words>
  <Characters>8491</Characters>
  <Lines>70</Lines>
  <Paragraphs>19</Paragraphs>
  <TotalTime>12</TotalTime>
  <ScaleCrop>false</ScaleCrop>
  <LinksUpToDate>false</LinksUpToDate>
  <CharactersWithSpaces>9961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2021-04-22T06:25:00Z</dcterms:created>
  <dc:creator>rahmaliaamni</dc:creator>
  <cp:lastModifiedBy>hp</cp:lastModifiedBy>
  <dcterms:modified xsi:type="dcterms:W3CDTF">2021-04-23T03:25:36Z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