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X0e536b195f4924b9ed3d664bb2a6fb4b589cbf3"/>
    <w:p>
      <w:pPr>
        <w:pStyle w:val="Heading1"/>
      </w:pPr>
      <w:r>
        <w:t xml:space="preserve">Deliverable 2: PADS Dataset Pipeline, Baseline Classifiers, and Transformer Fine-tuning</w:t>
      </w:r>
    </w:p>
    <w:p>
      <w:pPr>
        <w:pStyle w:val="FirstParagraph"/>
      </w:pPr>
      <w:r>
        <w:rPr>
          <w:b/>
          <w:bCs/>
        </w:rPr>
        <w:t xml:space="preserve">CS 8674 Part II - Intelligent IoT Frameworks for Chronic Disease Management</w:t>
      </w:r>
      <w:r>
        <w:t xml:space="preserve"> </w:t>
      </w:r>
      <w:r>
        <w:t xml:space="preserve">An Nguyen · Northeastern University Khoury College · July 2026</w:t>
      </w:r>
    </w:p>
    <w:p>
      <w:r>
        <w:pict>
          <v:rect style="width:0;height:1.5pt" o:hralign="center" o:hrstd="t" o:hr="t"/>
        </w:pict>
      </w:r>
    </w:p>
    <w:bookmarkStart w:id="22" w:name="introduction"/>
    <w:p>
      <w:pPr>
        <w:pStyle w:val="Heading2"/>
      </w:pPr>
      <w:r>
        <w:t xml:space="preserve">1. Introduction</w:t>
      </w:r>
    </w:p>
    <w:bookmarkStart w:id="20" w:name="where-d1-left-off"/>
    <w:p>
      <w:pPr>
        <w:pStyle w:val="Heading3"/>
      </w:pPr>
      <w:r>
        <w:t xml:space="preserve">Where D1 left off</w:t>
      </w:r>
    </w:p>
    <w:p>
      <w:pPr>
        <w:pStyle w:val="FirstParagraph"/>
      </w:pPr>
      <w:r>
        <w:t xml:space="preserve">Deliverable 1 established that detecting tremor from pre-computed features on small datasets (ALAMEDA, 11 subjects) is not feasible — all tremor models scored near-chance AUROC around 0.52. The freezing of gait task on Daphnet worked well (AUROC 0.95 with a 1D-CNN), but FOG is a different symptom from what the PD-Glove primarily measures. The key takeaway from D1 was that the tremor task needs a larger dataset with raw wrist IMU signals and PD vs. healthy control labels, not pre-computed tabular features.</w:t>
      </w:r>
    </w:p>
    <w:bookmarkEnd w:id="20"/>
    <w:bookmarkStart w:id="21" w:name="what-d2-addresses"/>
    <w:p>
      <w:pPr>
        <w:pStyle w:val="Heading3"/>
      </w:pPr>
      <w:r>
        <w:t xml:space="preserve">What D2 addresses</w:t>
      </w:r>
    </w:p>
    <w:p>
      <w:pPr>
        <w:pStyle w:val="FirstParagraph"/>
      </w:pPr>
      <w:r>
        <w:t xml:space="preserve">This deliverable introduces the PADS dataset (Parkinson’s Disease Smartwatch dataset, PhysioNet), which is a much closer match to the PD-Glove’s hardware and task. PADS contains bilateral wrist accelerometer and gyroscope recordings from 469 subjects at 100 Hz using Apple Watch Series 4 devices — the same sensor axes (AccX/Y/Z, GyroX/Y/Z) as the PD-Glove’s MPU-6050 IMUs, at the same target sampling rate.</w:t>
      </w:r>
    </w:p>
    <w:p>
      <w:pPr>
        <w:pStyle w:val="BodyText"/>
      </w:pPr>
      <w:r>
        <w:t xml:space="preserve">Three goals are addressed in D2:</w:t>
      </w:r>
    </w:p>
    <w:p>
      <w:pPr>
        <w:pStyle w:val="Compact"/>
        <w:numPr>
          <w:ilvl w:val="0"/>
          <w:numId w:val="1001"/>
        </w:numPr>
      </w:pPr>
      <w:r>
        <w:t xml:space="preserve">Build a reproducible data pipeline for PADS that applies the same feature extraction approach used in D1.</w:t>
      </w:r>
    </w:p>
    <w:p>
      <w:pPr>
        <w:pStyle w:val="Compact"/>
        <w:numPr>
          <w:ilvl w:val="0"/>
          <w:numId w:val="1001"/>
        </w:numPr>
      </w:pPr>
      <w:r>
        <w:t xml:space="preserve">Train and evaluate SVM, Random Forest, and 1D-CNN baseline classifiers on PADS for PD vs. healthy control (HC) classification.</w:t>
      </w:r>
    </w:p>
    <w:p>
      <w:pPr>
        <w:pStyle w:val="Compact"/>
        <w:numPr>
          <w:ilvl w:val="0"/>
          <w:numId w:val="1001"/>
        </w:numPr>
      </w:pPr>
      <w:r>
        <w:t xml:space="preserve">Fine-tune MOMENT-1-large, an open-source time series Transformer from Carnegie Mellon University, on PADS to assess whether a foundation model improves over the hand-engineered baselines.</w:t>
      </w:r>
    </w:p>
    <w:p>
      <w:pPr>
        <w:pStyle w:val="FirstParagraph"/>
      </w:pPr>
      <w:r>
        <w:t xml:space="preserve">The results establish the strongest achievable baseline on public wrist IMU data before fine-tuning on labeled PD-Glove recordings in future work.</w:t>
      </w:r>
    </w:p>
    <w:p>
      <w:r>
        <w:pict>
          <v:rect style="width:0;height:1.5pt" o:hralign="center" o:hrstd="t" o:hr="t"/>
        </w:pict>
      </w:r>
    </w:p>
    <w:bookmarkEnd w:id="21"/>
    <w:bookmarkEnd w:id="22"/>
    <w:bookmarkStart w:id="26" w:name="dataset-pads"/>
    <w:p>
      <w:pPr>
        <w:pStyle w:val="Heading2"/>
      </w:pPr>
      <w:r>
        <w:t xml:space="preserve">2. Dataset: PADS</w:t>
      </w:r>
    </w:p>
    <w:bookmarkStart w:id="23" w:name="source-and-access"/>
    <w:p>
      <w:pPr>
        <w:pStyle w:val="Heading3"/>
      </w:pPr>
      <w:r>
        <w:t xml:space="preserve">Source and access</w:t>
      </w:r>
    </w:p>
    <w:p>
      <w:pPr>
        <w:pStyle w:val="FirstParagraph"/>
      </w:pPr>
      <w:r>
        <w:t xml:space="preserve">PADS (Parkinson’s Disease Smartwatch Dataset) is published on PhysioNet under a Creative Commons Attribution license. It was downloaded from PhysioNet and uploaded to Kaggle as a private dataset to enable reproducible notebook execution.</w:t>
      </w:r>
    </w:p>
    <w:p>
      <w:pPr>
        <w:pStyle w:val="BodyText"/>
      </w:pPr>
      <w:r>
        <w:rPr>
          <w:b/>
          <w:bCs/>
        </w:rPr>
        <w:t xml:space="preserve">Citation:</w:t>
      </w:r>
      <w:r>
        <w:t xml:space="preserve"> </w:t>
      </w:r>
      <w:r>
        <w:t xml:space="preserve">Varghese, J., et al. (2024). Parkinson’s Disease Smartwatch (PADS) dataset. PhysioNet. https://doi.org/10.13026/ck7k-0s88</w:t>
      </w:r>
    </w:p>
    <w:bookmarkEnd w:id="23"/>
    <w:bookmarkStart w:id="24" w:name="dataset-structure"/>
    <w:p>
      <w:pPr>
        <w:pStyle w:val="Heading3"/>
      </w:pPr>
      <w:r>
        <w:t xml:space="preserve">Dataset structure</w:t>
      </w:r>
    </w:p>
    <w:p>
      <w:pPr>
        <w:pStyle w:val="FirstParagraph"/>
      </w:pPr>
      <w:r>
        <w:t xml:space="preserve">PADS contains data from 469 subjects split into three diagnostic groups: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Count</w:t>
            </w:r>
          </w:p>
        </w:tc>
        <w:tc>
          <w:tcPr/>
          <w:p>
            <w:pPr>
              <w:pStyle w:val="Compact"/>
            </w:pPr>
            <w:r>
              <w:t xml:space="preserve">Description</w:t>
            </w:r>
          </w:p>
        </w:tc>
      </w:tr>
      <w:tr>
        <w:tc>
          <w:tcPr/>
          <w:p>
            <w:pPr>
              <w:pStyle w:val="Compact"/>
            </w:pPr>
            <w:r>
              <w:t xml:space="preserve">Parkinson’s disease (PD)</w:t>
            </w:r>
          </w:p>
        </w:tc>
        <w:tc>
          <w:tcPr/>
          <w:p>
            <w:pPr>
              <w:pStyle w:val="Compact"/>
            </w:pPr>
            <w:r>
              <w:t xml:space="preserve">276</w:t>
            </w:r>
          </w:p>
        </w:tc>
        <w:tc>
          <w:tcPr/>
          <w:p>
            <w:pPr>
              <w:pStyle w:val="Compact"/>
            </w:pPr>
            <w:r>
              <w:t xml:space="preserve">Confirmed diagnosis</w:t>
            </w:r>
          </w:p>
        </w:tc>
      </w:tr>
      <w:tr>
        <w:tc>
          <w:tcPr/>
          <w:p>
            <w:pPr>
              <w:pStyle w:val="Compact"/>
            </w:pPr>
            <w:r>
              <w:t xml:space="preserve">Healthy control (HC)</w:t>
            </w:r>
          </w:p>
        </w:tc>
        <w:tc>
          <w:tcPr/>
          <w:p>
            <w:pPr>
              <w:pStyle w:val="Compact"/>
            </w:pPr>
            <w:r>
              <w:t xml:space="preserve">79</w:t>
            </w:r>
          </w:p>
        </w:tc>
        <w:tc>
          <w:tcPr/>
          <w:p>
            <w:pPr>
              <w:pStyle w:val="Compact"/>
            </w:pPr>
            <w:r>
              <w:t xml:space="preserve">No neurological condition</w:t>
            </w:r>
          </w:p>
        </w:tc>
      </w:tr>
      <w:tr>
        <w:tc>
          <w:tcPr/>
          <w:p>
            <w:pPr>
              <w:pStyle w:val="Compact"/>
            </w:pPr>
            <w:r>
              <w:t xml:space="preserve">Differential diagnosis (DD)</w:t>
            </w:r>
          </w:p>
        </w:tc>
        <w:tc>
          <w:tcPr/>
          <w:p>
            <w:pPr>
              <w:pStyle w:val="Compact"/>
            </w:pPr>
            <w:r>
              <w:t xml:space="preserve">114</w:t>
            </w:r>
          </w:p>
        </w:tc>
        <w:tc>
          <w:tcPr/>
          <w:p>
            <w:pPr>
              <w:pStyle w:val="Compact"/>
            </w:pPr>
            <w:r>
              <w:t xml:space="preserve">Other movement disorders (essential tremor, etc.)</w:t>
            </w:r>
          </w:p>
        </w:tc>
      </w:tr>
    </w:tbl>
    <w:p>
      <w:pPr>
        <w:pStyle w:val="BodyText"/>
      </w:pPr>
      <w:r>
        <w:t xml:space="preserve">The DD group was excluded from this deliverable. The classification task is binary: PD vs. HC.</w:t>
      </w:r>
    </w:p>
    <w:p>
      <w:pPr>
        <w:pStyle w:val="BodyText"/>
      </w:pPr>
      <w:r>
        <w:t xml:space="preserve">Each subject completed a structured motor assessment. Data is stored as individual</w:t>
      </w:r>
      <w:r>
        <w:t xml:space="preserve"> </w:t>
      </w:r>
      <w:r>
        <w:rPr>
          <w:rStyle w:val="VerbatimChar"/>
        </w:rPr>
        <w:t xml:space="preserve">.txt</w:t>
      </w:r>
      <w:r>
        <w:t xml:space="preserve"> </w:t>
      </w:r>
      <w:r>
        <w:t xml:space="preserve">files, one per motor task window. Each file contains 1,024 rows (10.24 seconds at 100 Hz) and 7 columns: a timestamp followed by six IMU channels (AccX, AccY, AccZ, GyroX, GyroY, GyroZ). After loading, the timestamp column is dropped and the first 50 samples (0.5 seconds) are removed to eliminate vibration artefacts, leaving 974 samples per window.</w:t>
      </w:r>
    </w:p>
    <w:p>
      <w:pPr>
        <w:pStyle w:val="BodyText"/>
      </w:pPr>
      <w:r>
        <w:t xml:space="preserve">In total, 7,810 usable windows were loaded across 355 subjects (276 PD + 79 HC).</w:t>
      </w:r>
    </w:p>
    <w:bookmarkEnd w:id="24"/>
    <w:bookmarkStart w:id="25" w:name="class-imbalance"/>
    <w:p>
      <w:pPr>
        <w:pStyle w:val="Heading3"/>
      </w:pPr>
      <w:r>
        <w:t xml:space="preserve">Class imbalance</w:t>
      </w:r>
    </w:p>
    <w:p>
      <w:pPr>
        <w:pStyle w:val="FirstParagraph"/>
      </w:pPr>
      <w:r>
        <w:t xml:space="preserve">PD subjects outnumber HC subjects 3.5 to 1. All models use class-weighted loss or class-weighted fitting to compensate:</w:t>
      </w:r>
    </w:p>
    <w:p>
      <w:pPr>
        <w:pStyle w:val="Compact"/>
        <w:numPr>
          <w:ilvl w:val="0"/>
          <w:numId w:val="1002"/>
        </w:numPr>
      </w:pPr>
      <w:r>
        <w:t xml:space="preserve">HC: 2.25 (upweighted)</w:t>
      </w:r>
    </w:p>
    <w:p>
      <w:pPr>
        <w:pStyle w:val="Compact"/>
        <w:numPr>
          <w:ilvl w:val="0"/>
          <w:numId w:val="1002"/>
        </w:numPr>
      </w:pPr>
      <w:r>
        <w:t xml:space="preserve">PD: 0.64 (downweighted)</w:t>
      </w:r>
    </w:p>
    <w:p>
      <w:pPr>
        <w:pStyle w:val="FirstParagraph"/>
      </w:pPr>
      <w:r>
        <w:t xml:space="preserve">Computed as</w:t>
      </w:r>
      <w:r>
        <w:t xml:space="preserve"> </w:t>
      </w:r>
      <w:r>
        <w:rPr>
          <w:rStyle w:val="VerbatimChar"/>
        </w:rPr>
        <w:t xml:space="preserve">n_samples / (n_classes × n_per_class)</w:t>
      </w:r>
      <w:r>
        <w:t xml:space="preserve">.</w:t>
      </w:r>
    </w:p>
    <w:p>
      <w:r>
        <w:pict>
          <v:rect style="width:0;height:1.5pt" o:hralign="center" o:hrstd="t" o:hr="t"/>
        </w:pict>
      </w:r>
    </w:p>
    <w:bookmarkEnd w:id="25"/>
    <w:bookmarkEnd w:id="26"/>
    <w:bookmarkStart w:id="30" w:name="pipeline-overview"/>
    <w:p>
      <w:pPr>
        <w:pStyle w:val="Heading2"/>
      </w:pPr>
      <w:r>
        <w:t xml:space="preserve">3. Pipeline Overview</w:t>
      </w:r>
    </w:p>
    <w:p>
      <w:pPr>
        <w:pStyle w:val="FirstParagraph"/>
      </w:pPr>
      <w:r>
        <w:t xml:space="preserve">Three Kaggle notebooks implement the full D2 pipeline in sequence. All code is in</w:t>
      </w:r>
      <w:r>
        <w:t xml:space="preserve"> </w:t>
      </w:r>
      <w:r>
        <w:rPr>
          <w:rStyle w:val="VerbatimChar"/>
        </w:rPr>
        <w:t xml:space="preserve">part2-ml/notebooks/</w:t>
      </w:r>
      <w:r>
        <w:t xml:space="preserve"> </w:t>
      </w:r>
      <w:r>
        <w:t xml:space="preserve">as both</w:t>
      </w:r>
      <w:r>
        <w:t xml:space="preserve"> </w:t>
      </w:r>
      <w:r>
        <w:rPr>
          <w:rStyle w:val="VerbatimChar"/>
        </w:rPr>
        <w:t xml:space="preserve">.ipynb</w:t>
      </w:r>
      <w:r>
        <w:t xml:space="preserve"> </w:t>
      </w:r>
      <w:r>
        <w:t xml:space="preserve">(Kaggle) and</w:t>
      </w:r>
      <w:r>
        <w:t xml:space="preserve"> </w:t>
      </w:r>
      <w:r>
        <w:rPr>
          <w:rStyle w:val="VerbatimChar"/>
        </w:rPr>
        <w:t xml:space="preserve">.py</w:t>
      </w:r>
      <w:r>
        <w:t xml:space="preserve"> </w:t>
      </w:r>
      <w:r>
        <w:t xml:space="preserve">(version-controlled source).</w:t>
      </w:r>
    </w:p>
    <w:bookmarkStart w:id="27" w:name="X27320c0efd579feb9f67634325a62f61d8da6fb"/>
    <w:p>
      <w:pPr>
        <w:pStyle w:val="Heading3"/>
      </w:pPr>
      <w:r>
        <w:t xml:space="preserve">Notebook 1:</w:t>
      </w:r>
      <w:r>
        <w:t xml:space="preserve"> </w:t>
      </w:r>
      <w:r>
        <w:rPr>
          <w:rStyle w:val="VerbatimChar"/>
        </w:rPr>
        <w:t xml:space="preserve">pd-glove-d2-pads-pipeline</w:t>
      </w:r>
      <w:r>
        <w:t xml:space="preserve"> </w:t>
      </w:r>
      <w:r>
        <w:t xml:space="preserve">(</w:t>
      </w:r>
      <w:r>
        <w:rPr>
          <w:rStyle w:val="VerbatimChar"/>
        </w:rPr>
        <w:t xml:space="preserve">D2_PADS_Pipeline.py</w:t>
      </w:r>
      <w:r>
        <w:t xml:space="preserve">)</w:t>
      </w:r>
    </w:p>
    <w:p>
      <w:pPr>
        <w:pStyle w:val="FirstParagraph"/>
      </w:pPr>
      <w:r>
        <w:t xml:space="preserve">Loads and cleans PADS raw files.</w:t>
      </w:r>
    </w:p>
    <w:p>
      <w:pPr>
        <w:pStyle w:val="BodyText"/>
      </w:pPr>
      <w:r>
        <w:rPr>
          <w:b/>
          <w:bCs/>
        </w:rPr>
        <w:t xml:space="preserve">Step 1 — Label extraction.</w:t>
      </w:r>
      <w:r>
        <w:t xml:space="preserve"> </w:t>
      </w:r>
      <w:r>
        <w:t xml:space="preserve">Each subject’s</w:t>
      </w:r>
      <w:r>
        <w:t xml:space="preserve"> </w:t>
      </w:r>
      <w:r>
        <w:rPr>
          <w:rStyle w:val="VerbatimChar"/>
        </w:rPr>
        <w:t xml:space="preserve">patients/patient_&lt;id&gt;.json</w:t>
      </w:r>
      <w:r>
        <w:t xml:space="preserve"> </w:t>
      </w:r>
      <w:r>
        <w:t xml:space="preserve">records their diagnosis. Subjects with condition</w:t>
      </w:r>
      <w:r>
        <w:t xml:space="preserve"> </w:t>
      </w:r>
      <w:r>
        <w:t xml:space="preserve">“Parkinson’s”</w:t>
      </w:r>
      <w:r>
        <w:t xml:space="preserve"> </w:t>
      </w:r>
      <w:r>
        <w:t xml:space="preserve">receive label 1;</w:t>
      </w:r>
      <w:r>
        <w:t xml:space="preserve"> </w:t>
      </w:r>
      <w:r>
        <w:t xml:space="preserve">“Healthy”</w:t>
      </w:r>
      <w:r>
        <w:t xml:space="preserve"> </w:t>
      </w:r>
      <w:r>
        <w:t xml:space="preserve">receive label 0; DD and others are excluded.</w:t>
      </w:r>
    </w:p>
    <w:p>
      <w:pPr>
        <w:pStyle w:val="BodyText"/>
      </w:pPr>
      <w:r>
        <w:rPr>
          <w:b/>
          <w:bCs/>
        </w:rPr>
        <w:t xml:space="preserve">Step 2 — Signal loading.</w:t>
      </w:r>
      <w:r>
        <w:t xml:space="preserve"> </w:t>
      </w:r>
      <w:r>
        <w:t xml:space="preserve">Each</w:t>
      </w:r>
      <w:r>
        <w:t xml:space="preserve"> </w:t>
      </w:r>
      <w:r>
        <w:rPr>
          <w:rStyle w:val="VerbatimChar"/>
        </w:rPr>
        <w:t xml:space="preserve">.txt</w:t>
      </w:r>
      <w:r>
        <w:t xml:space="preserve"> </w:t>
      </w:r>
      <w:r>
        <w:t xml:space="preserve">file is loaded with</w:t>
      </w:r>
      <w:r>
        <w:t xml:space="preserve"> </w:t>
      </w:r>
      <w:r>
        <w:rPr>
          <w:rStyle w:val="VerbatimChar"/>
        </w:rPr>
        <w:t xml:space="preserve">np.loadtxt</w:t>
      </w:r>
      <w:r>
        <w:t xml:space="preserve">. The timestamp column (column 0) is dropped. The first 50 samples are removed as vibration artefact. Files with unexpected shape are skipped.</w:t>
      </w:r>
    </w:p>
    <w:p>
      <w:pPr>
        <w:pStyle w:val="BodyText"/>
      </w:pPr>
      <w:r>
        <w:rPr>
          <w:b/>
          <w:bCs/>
        </w:rPr>
        <w:t xml:space="preserve">Step 3 — Feature extraction.</w:t>
      </w:r>
      <w:r>
        <w:t xml:space="preserve"> </w:t>
      </w:r>
      <w:r>
        <w:t xml:space="preserve">A 0.5–15 Hz Butterworth bandpass filter is applied per channel before computing seven features, giving 42 features total (7 × 6 channels):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Mean</w:t>
            </w:r>
          </w:p>
        </w:tc>
        <w:tc>
          <w:tcPr/>
          <w:p>
            <w:pPr>
              <w:pStyle w:val="Compact"/>
            </w:pPr>
            <w:r>
              <w:t xml:space="preserve">Signal average</w:t>
            </w:r>
          </w:p>
        </w:tc>
      </w:tr>
      <w:tr>
        <w:tc>
          <w:tcPr/>
          <w:p>
            <w:pPr>
              <w:pStyle w:val="Compact"/>
            </w:pPr>
            <w:r>
              <w:t xml:space="preserve">Std</w:t>
            </w:r>
          </w:p>
        </w:tc>
        <w:tc>
          <w:tcPr/>
          <w:p>
            <w:pPr>
              <w:pStyle w:val="Compact"/>
            </w:pPr>
            <w:r>
              <w:t xml:space="preserve">Standard deviation</w:t>
            </w:r>
          </w:p>
        </w:tc>
      </w:tr>
      <w:tr>
        <w:tc>
          <w:tcPr/>
          <w:p>
            <w:pPr>
              <w:pStyle w:val="Compact"/>
            </w:pPr>
            <w:r>
              <w:t xml:space="preserve">RMS</w:t>
            </w:r>
          </w:p>
        </w:tc>
        <w:tc>
          <w:tcPr/>
          <w:p>
            <w:pPr>
              <w:pStyle w:val="Compact"/>
            </w:pPr>
            <w:r>
              <w:t xml:space="preserve">Root mean square</w:t>
            </w:r>
          </w:p>
        </w:tc>
      </w:tr>
      <w:tr>
        <w:tc>
          <w:tcPr/>
          <w:p>
            <w:pPr>
              <w:pStyle w:val="Compact"/>
            </w:pPr>
            <w:r>
              <w:t xml:space="preserve">Range</w:t>
            </w:r>
          </w:p>
        </w:tc>
        <w:tc>
          <w:tcPr/>
          <w:p>
            <w:pPr>
              <w:pStyle w:val="Compact"/>
            </w:pPr>
            <w:r>
              <w:t xml:space="preserve">Max − Min</w:t>
            </w:r>
          </w:p>
        </w:tc>
      </w:tr>
      <w:tr>
        <w:tc>
          <w:tcPr/>
          <w:p>
            <w:pPr>
              <w:pStyle w:val="Compact"/>
            </w:pPr>
            <w:r>
              <w:t xml:space="preserve">Dominant frequency</w:t>
            </w:r>
          </w:p>
        </w:tc>
        <w:tc>
          <w:tcPr/>
          <w:p>
            <w:pPr>
              <w:pStyle w:val="Compact"/>
            </w:pPr>
            <w:r>
              <w:t xml:space="preserve">Peak frequency 3–8 Hz via FFT</w:t>
            </w:r>
          </w:p>
        </w:tc>
      </w:tr>
      <w:tr>
        <w:tc>
          <w:tcPr/>
          <w:p>
            <w:pPr>
              <w:pStyle w:val="Compact"/>
            </w:pPr>
            <w:r>
              <w:t xml:space="preserve">Band power</w:t>
            </w:r>
          </w:p>
        </w:tc>
        <w:tc>
          <w:tcPr/>
          <w:p>
            <w:pPr>
              <w:pStyle w:val="Compact"/>
            </w:pPr>
            <w:r>
              <w:t xml:space="preserve">Power in 4–6 Hz tremor band</w:t>
            </w:r>
          </w:p>
        </w:tc>
      </w:tr>
      <w:tr>
        <w:tc>
          <w:tcPr/>
          <w:p>
            <w:pPr>
              <w:pStyle w:val="Compact"/>
            </w:pPr>
            <w:r>
              <w:t xml:space="preserve">Tremor index</w:t>
            </w:r>
          </w:p>
        </w:tc>
        <w:tc>
          <w:tcPr/>
          <w:p>
            <w:pPr>
              <w:pStyle w:val="Compact"/>
            </w:pPr>
            <w:r>
              <w:t xml:space="preserve">Power(4–6 Hz)² / Power(0.5–3.5 Hz)²</w:t>
            </w:r>
          </w:p>
        </w:tc>
      </w:tr>
    </w:tbl>
    <w:p>
      <w:pPr>
        <w:pStyle w:val="BodyText"/>
      </w:pPr>
      <w:r>
        <w:rPr>
          <w:b/>
          <w:bCs/>
        </w:rPr>
        <w:t xml:space="preserve">Step 4 — Subject-level splits.</w:t>
      </w:r>
      <w:r>
        <w:t xml:space="preserve"> </w:t>
      </w:r>
      <w:r>
        <w:t xml:space="preserve">Windows are assigned to train, validation, and test sets by subject using</w:t>
      </w:r>
      <w:r>
        <w:t xml:space="preserve"> </w:t>
      </w:r>
      <w:r>
        <w:rPr>
          <w:rStyle w:val="VerbatimChar"/>
        </w:rPr>
        <w:t xml:space="preserve">GroupShuffleSplit</w:t>
      </w:r>
      <w:r>
        <w:t xml:space="preserve">. A hard assertion verifies zero subject overlap across splits.</w:t>
      </w:r>
    </w:p>
    <w:p>
      <w:pPr>
        <w:pStyle w:val="BodyText"/>
      </w:pPr>
      <w:r>
        <w:rPr>
          <w:b/>
          <w:bCs/>
        </w:rPr>
        <w:t xml:space="preserve">Step 5 — Save outputs.</w:t>
      </w:r>
      <w:r>
        <w:t xml:space="preserve"> </w:t>
      </w:r>
      <w:r>
        <w:t xml:space="preserve">Written to</w:t>
      </w:r>
      <w:r>
        <w:t xml:space="preserve"> </w:t>
      </w:r>
      <w:r>
        <w:rPr>
          <w:rStyle w:val="VerbatimChar"/>
        </w:rPr>
        <w:t xml:space="preserve">/kaggle/working/cleaned_d2/</w:t>
      </w:r>
      <w:r>
        <w:t xml:space="preserve">:</w:t>
      </w:r>
      <w:r>
        <w:t xml:space="preserve"> </w:t>
      </w:r>
      <w:r>
        <w:t xml:space="preserve">-</w:t>
      </w:r>
      <w:r>
        <w:t xml:space="preserve"> </w:t>
      </w:r>
      <w:r>
        <w:rPr>
          <w:rStyle w:val="VerbatimChar"/>
        </w:rPr>
        <w:t xml:space="preserve">pads_all.parquet</w:t>
      </w:r>
      <w:r>
        <w:t xml:space="preserve"> </w:t>
      </w:r>
      <w:r>
        <w:t xml:space="preserve">— full 42-feature table</w:t>
      </w:r>
      <w:r>
        <w:t xml:space="preserve"> </w:t>
      </w:r>
      <w:r>
        <w:t xml:space="preserve">-</w:t>
      </w:r>
      <w:r>
        <w:t xml:space="preserve"> </w:t>
      </w:r>
      <w:r>
        <w:rPr>
          <w:rStyle w:val="VerbatimChar"/>
        </w:rPr>
        <w:t xml:space="preserve">pads_train/val/test.parquet</w:t>
      </w:r>
      <w:r>
        <w:t xml:space="preserve"> </w:t>
      </w:r>
      <w:r>
        <w:t xml:space="preserve">— feature splits</w:t>
      </w:r>
      <w:r>
        <w:t xml:space="preserve"> </w:t>
      </w:r>
      <w:r>
        <w:t xml:space="preserve">-</w:t>
      </w:r>
      <w:r>
        <w:t xml:space="preserve"> </w:t>
      </w:r>
      <w:r>
        <w:rPr>
          <w:rStyle w:val="VerbatimChar"/>
        </w:rPr>
        <w:t xml:space="preserve">pads_raw_windows.npz</w:t>
      </w:r>
      <w:r>
        <w:t xml:space="preserve"> </w:t>
      </w:r>
      <w:r>
        <w:t xml:space="preserve">— raw (7810, 974, 6) arrays for CNN and Transformer</w:t>
      </w:r>
    </w:p>
    <w:bookmarkEnd w:id="27"/>
    <w:bookmarkStart w:id="28" w:name="X00e63034443b24a24507c5f9090a6ae1ce1fc5a"/>
    <w:p>
      <w:pPr>
        <w:pStyle w:val="Heading3"/>
      </w:pPr>
      <w:r>
        <w:t xml:space="preserve">Notebook 2:</w:t>
      </w:r>
      <w:r>
        <w:t xml:space="preserve"> </w:t>
      </w:r>
      <w:r>
        <w:rPr>
          <w:rStyle w:val="VerbatimChar"/>
        </w:rPr>
        <w:t xml:space="preserve">pd-glove-d2-pads-baseline-classifiers</w:t>
      </w:r>
      <w:r>
        <w:t xml:space="preserve"> </w:t>
      </w:r>
      <w:r>
        <w:t xml:space="preserve">(</w:t>
      </w:r>
      <w:r>
        <w:rPr>
          <w:rStyle w:val="VerbatimChar"/>
        </w:rPr>
        <w:t xml:space="preserve">D2_PADS_Baseline_Classifiers.py</w:t>
      </w:r>
      <w:r>
        <w:t xml:space="preserve">)</w:t>
      </w:r>
    </w:p>
    <w:p>
      <w:pPr>
        <w:pStyle w:val="FirstParagraph"/>
      </w:pPr>
      <w:r>
        <w:t xml:space="preserve">Trains three models using 5-fold</w:t>
      </w:r>
      <w:r>
        <w:t xml:space="preserve"> </w:t>
      </w:r>
      <w:r>
        <w:rPr>
          <w:rStyle w:val="VerbatimChar"/>
        </w:rPr>
        <w:t xml:space="preserve">StratifiedGroupKFold</w:t>
      </w:r>
      <w:r>
        <w:t xml:space="preserve"> </w:t>
      </w:r>
      <w:r>
        <w:t xml:space="preserve">(subject-level splits).</w:t>
      </w:r>
    </w:p>
    <w:p>
      <w:pPr>
        <w:pStyle w:val="BodyText"/>
      </w:pPr>
      <w:r>
        <w:rPr>
          <w:b/>
          <w:bCs/>
        </w:rPr>
        <w:t xml:space="preserve">SVM:</w:t>
      </w:r>
      <w:r>
        <w:t xml:space="preserve"> </w:t>
      </w:r>
      <w:r>
        <w:t xml:space="preserve">RBF kernel,</w:t>
      </w:r>
      <w:r>
        <w:t xml:space="preserve"> </w:t>
      </w:r>
      <w:r>
        <w:rPr>
          <w:rStyle w:val="VerbatimChar"/>
        </w:rPr>
        <w:t xml:space="preserve">class_weight="balanced"</w:t>
      </w:r>
      <w:r>
        <w:t xml:space="preserve">,</w:t>
      </w:r>
      <w:r>
        <w:t xml:space="preserve"> </w:t>
      </w:r>
      <w:r>
        <w:rPr>
          <w:rStyle w:val="VerbatimChar"/>
        </w:rPr>
        <w:t xml:space="preserve">probability=True</w:t>
      </w:r>
      <w:r>
        <w:t xml:space="preserve">. Applied to the 42-feature table with per-fold</w:t>
      </w:r>
      <w:r>
        <w:t xml:space="preserve"> </w:t>
      </w:r>
      <w:r>
        <w:rPr>
          <w:rStyle w:val="VerbatimChar"/>
        </w:rPr>
        <w:t xml:space="preserve">StandardScaler</w:t>
      </w:r>
      <w:r>
        <w:t xml:space="preserve">.</w:t>
      </w:r>
    </w:p>
    <w:p>
      <w:pPr>
        <w:pStyle w:val="BodyText"/>
      </w:pPr>
      <w:r>
        <w:rPr>
          <w:b/>
          <w:bCs/>
        </w:rPr>
        <w:t xml:space="preserve">Random Forest:</w:t>
      </w:r>
      <w:r>
        <w:t xml:space="preserve"> </w:t>
      </w:r>
      <w:r>
        <w:t xml:space="preserve">400 trees,</w:t>
      </w:r>
      <w:r>
        <w:t xml:space="preserve"> </w:t>
      </w:r>
      <w:r>
        <w:rPr>
          <w:rStyle w:val="VerbatimChar"/>
        </w:rPr>
        <w:t xml:space="preserve">class_weight="balanced"</w:t>
      </w:r>
      <w:r>
        <w:t xml:space="preserve">. Applied to the same 42-feature table.</w:t>
      </w:r>
    </w:p>
    <w:p>
      <w:pPr>
        <w:pStyle w:val="BodyText"/>
      </w:pPr>
      <w:r>
        <w:rPr>
          <w:b/>
          <w:bCs/>
        </w:rPr>
        <w:t xml:space="preserve">1D-CNN:</w:t>
      </w:r>
      <w:r>
        <w:t xml:space="preserve"> </w:t>
      </w:r>
      <w:r>
        <w:t xml:space="preserve">Two convolutional layers on raw 974-sample × 6-channel windows:</w:t>
      </w:r>
      <w:r>
        <w:t xml:space="preserve"> </w:t>
      </w:r>
      <w:r>
        <w:t xml:space="preserve">- Conv1d(6, 32, 5) → BatchNorm → ReLU → MaxPool(2)</w:t>
      </w:r>
      <w:r>
        <w:t xml:space="preserve"> </w:t>
      </w:r>
      <w:r>
        <w:t xml:space="preserve">- Conv1d(32, 64, 5) → BatchNorm → ReLU → AdaptiveAvgPool(1)</w:t>
      </w:r>
      <w:r>
        <w:t xml:space="preserve"> </w:t>
      </w:r>
      <w:r>
        <w:t xml:space="preserve">- Linear(64, 2)</w:t>
      </w:r>
    </w:p>
    <w:p>
      <w:pPr>
        <w:pStyle w:val="BodyText"/>
      </w:pPr>
      <w:r>
        <w:t xml:space="preserve">Trained for 40 epochs, Adam optimizer (lr=1e-3), class-weighted CrossEntropyLoss.</w:t>
      </w:r>
    </w:p>
    <w:bookmarkEnd w:id="28"/>
    <w:bookmarkStart w:id="29" w:name="Xaae5983b0fccf97ea736d4d5fb1aef81a805dc0"/>
    <w:p>
      <w:pPr>
        <w:pStyle w:val="Heading3"/>
      </w:pPr>
      <w:r>
        <w:t xml:space="preserve">Notebook 3:</w:t>
      </w:r>
      <w:r>
        <w:t xml:space="preserve"> </w:t>
      </w:r>
      <w:r>
        <w:rPr>
          <w:rStyle w:val="VerbatimChar"/>
        </w:rPr>
        <w:t xml:space="preserve">pd-glove-d2-pads-transformer-moment</w:t>
      </w:r>
      <w:r>
        <w:t xml:space="preserve"> </w:t>
      </w:r>
      <w:r>
        <w:t xml:space="preserve">(</w:t>
      </w:r>
      <w:r>
        <w:rPr>
          <w:rStyle w:val="VerbatimChar"/>
        </w:rPr>
        <w:t xml:space="preserve">D2_PADS_Transformer_MOMENT.py</w:t>
      </w:r>
      <w:r>
        <w:t xml:space="preserve">)</w:t>
      </w:r>
    </w:p>
    <w:p>
      <w:pPr>
        <w:pStyle w:val="FirstParagraph"/>
      </w:pPr>
      <w:r>
        <w:t xml:space="preserve">Fine-tunes MOMENT-1-large on PADS. Details in Section 5.</w:t>
      </w:r>
    </w:p>
    <w:p>
      <w:r>
        <w:pict>
          <v:rect style="width:0;height:1.5pt" o:hralign="center" o:hrstd="t" o:hr="t"/>
        </w:pict>
      </w:r>
    </w:p>
    <w:bookmarkEnd w:id="29"/>
    <w:bookmarkEnd w:id="30"/>
    <w:bookmarkStart w:id="34" w:name="exploratory-data-analysis"/>
    <w:p>
      <w:pPr>
        <w:pStyle w:val="Heading2"/>
      </w:pPr>
      <w:r>
        <w:t xml:space="preserve">4. Exploratory Data Analysis</w:t>
      </w:r>
    </w:p>
    <w:bookmarkStart w:id="31" w:name="class-distribution"/>
    <w:p>
      <w:pPr>
        <w:pStyle w:val="Heading3"/>
      </w:pPr>
      <w:r>
        <w:t xml:space="preserve">Class distribution</w:t>
      </w:r>
    </w:p>
    <w:p>
      <w:pPr>
        <w:pStyle w:val="FirstParagraph"/>
      </w:pPr>
      <w:r>
        <w:t xml:space="preserve">The 3.5:1 PD-to-HC imbalance is the primary challenge. A model that always predicts PD achieves 78% accuracy but macro-F1 = 0.44 and AUROC = 0.50. Macro-F1 and AUROC are the primary metrics throughout.</w:t>
      </w:r>
    </w:p>
    <w:bookmarkEnd w:id="31"/>
    <w:bookmarkStart w:id="32" w:name="signal-characteristics"/>
    <w:p>
      <w:pPr>
        <w:pStyle w:val="Heading3"/>
      </w:pPr>
      <w:r>
        <w:t xml:space="preserve">Signal characteristics</w:t>
      </w:r>
    </w:p>
    <w:p>
      <w:pPr>
        <w:pStyle w:val="FirstParagraph"/>
      </w:pPr>
      <w:r>
        <w:t xml:space="preserve">After bandpass filtering, the AccX and GyroX channels carry the strongest tremor-band power difference between groups. Dominant frequencies for PD subjects cluster in the 4–6 Hz Parkinsonian tremor range, consistent with the D1 ALAMEDA frequency analysis.</w:t>
      </w:r>
    </w:p>
    <w:bookmarkEnd w:id="32"/>
    <w:bookmarkStart w:id="33" w:name="task-and-wrist-distribution"/>
    <w:p>
      <w:pPr>
        <w:pStyle w:val="Heading3"/>
      </w:pPr>
      <w:r>
        <w:t xml:space="preserve">Task and wrist distribution</w:t>
      </w:r>
    </w:p>
    <w:p>
      <w:pPr>
        <w:pStyle w:val="FirstParagraph"/>
      </w:pPr>
      <w:r>
        <w:t xml:space="preserve">PADS subjects performed multiple structured motor tasks (rest, postural, kinetic) recorded from both wrists. The pipeline loads all task windows per subject without filtering by task, making the classifier a general PD-vs-HC detector rather than task-specific tremor detector.</w:t>
      </w:r>
    </w:p>
    <w:p>
      <w:r>
        <w:pict>
          <v:rect style="width:0;height:1.5pt" o:hralign="center" o:hrstd="t" o:hr="t"/>
        </w:pict>
      </w:r>
    </w:p>
    <w:bookmarkEnd w:id="33"/>
    <w:bookmarkEnd w:id="34"/>
    <w:bookmarkStart w:id="39" w:name="moment-transformer-fine-tuning"/>
    <w:p>
      <w:pPr>
        <w:pStyle w:val="Heading2"/>
      </w:pPr>
      <w:r>
        <w:t xml:space="preserve">5. MOMENT Transformer Fine-tuning</w:t>
      </w:r>
    </w:p>
    <w:bookmarkStart w:id="35" w:name="why-moment"/>
    <w:p>
      <w:pPr>
        <w:pStyle w:val="Heading3"/>
      </w:pPr>
      <w:r>
        <w:t xml:space="preserve">Why MOMENT</w:t>
      </w:r>
    </w:p>
    <w:p>
      <w:pPr>
        <w:pStyle w:val="FirstParagraph"/>
      </w:pPr>
      <w:r>
        <w:t xml:space="preserve">MOMENT-1-large (Yi et al., 2024) is an open-source time series foundation model from Carnegie Mellon University, pre-trained on a diverse collection of time series. It uses a Transformer encoder with patched time series input and was designed for zero-shot and fine-tuned classification on sensor data. Among available open-source foundation models, MOMENT is the most directly applicable to multi-channel wrist IMU classification.</w:t>
      </w:r>
    </w:p>
    <w:bookmarkEnd w:id="35"/>
    <w:bookmarkStart w:id="36" w:name="setup"/>
    <w:p>
      <w:pPr>
        <w:pStyle w:val="Heading3"/>
      </w:pPr>
      <w:r>
        <w:t xml:space="preserve">Setup</w:t>
      </w:r>
    </w:p>
    <w:p>
      <w:pPr>
        <w:pStyle w:val="FirstParagraph"/>
      </w:pPr>
      <w:r>
        <w:rPr>
          <w:b/>
          <w:bCs/>
        </w:rPr>
        <w:t xml:space="preserve">Which variant, and how large.</w:t>
      </w:r>
      <w:r>
        <w:t xml:space="preserve"> </w:t>
      </w:r>
      <w:r>
        <w:t xml:space="preserve">MOMENT ships in three sizes, built on the corresponding</w:t>
      </w:r>
      <w:r>
        <w:t xml:space="preserve"> </w:t>
      </w:r>
      <w:r>
        <w:t xml:space="preserve">Flan-T5 backbones. This project used</w:t>
      </w:r>
      <w:r>
        <w:t xml:space="preserve"> </w:t>
      </w:r>
      <w:r>
        <w:rPr>
          <w:b/>
          <w:bCs/>
        </w:rPr>
        <w:t xml:space="preserve">MOMENT-1-large</w:t>
      </w:r>
      <w:r>
        <w:t xml:space="preserve">. Confirmed from the downloaded</w:t>
      </w:r>
      <w:r>
        <w:t xml:space="preserve"> </w:t>
      </w:r>
      <w:r>
        <w:rPr>
          <w:rStyle w:val="VerbatimChar"/>
        </w:rPr>
        <w:t xml:space="preserve">config.json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Backbone</w:t>
            </w:r>
          </w:p>
        </w:tc>
        <w:tc>
          <w:tcPr/>
          <w:p>
            <w:pPr>
              <w:pStyle w:val="Compact"/>
            </w:pPr>
            <w:r>
              <w:rPr>
                <w:rStyle w:val="VerbatimChar"/>
              </w:rPr>
              <w:t xml:space="preserve">google/flan-t5-large</w:t>
            </w:r>
          </w:p>
        </w:tc>
      </w:tr>
      <w:tr>
        <w:tc>
          <w:tcPr/>
          <w:p>
            <w:pPr>
              <w:pStyle w:val="Compact"/>
            </w:pPr>
            <w:r>
              <w:t xml:space="preserve">Transformer type</w:t>
            </w:r>
          </w:p>
        </w:tc>
        <w:tc>
          <w:tcPr/>
          <w:p>
            <w:pPr>
              <w:pStyle w:val="Compact"/>
            </w:pPr>
            <w:r>
              <w:rPr>
                <w:rStyle w:val="VerbatimChar"/>
              </w:rPr>
              <w:t xml:space="preserve">encoder_only</w:t>
            </w:r>
            <w:r>
              <w:t xml:space="preserve"> </w:t>
            </w:r>
            <w:r>
              <w:t xml:space="preserve">(the T5 decoder is not used)</w:t>
            </w:r>
          </w:p>
        </w:tc>
      </w:tr>
      <w:tr>
        <w:tc>
          <w:tcPr/>
          <w:p>
            <w:pPr>
              <w:pStyle w:val="Compact"/>
            </w:pPr>
            <w:r>
              <w:t xml:space="preserve">Encoder layers</w:t>
            </w:r>
          </w:p>
        </w:tc>
        <w:tc>
          <w:tcPr/>
          <w:p>
            <w:pPr>
              <w:pStyle w:val="Compact"/>
            </w:pPr>
            <w:r>
              <w:t xml:space="preserve">24</w:t>
            </w:r>
          </w:p>
        </w:tc>
      </w:tr>
      <w:tr>
        <w:tc>
          <w:tcPr/>
          <w:p>
            <w:pPr>
              <w:pStyle w:val="Compact"/>
            </w:pPr>
            <w:r>
              <w:rPr>
                <w:rStyle w:val="VerbatimChar"/>
              </w:rPr>
              <w:t xml:space="preserve">d_model</w:t>
            </w:r>
          </w:p>
        </w:tc>
        <w:tc>
          <w:tcPr/>
          <w:p>
            <w:pPr>
              <w:pStyle w:val="Compact"/>
            </w:pPr>
            <w:r>
              <w:t xml:space="preserve">1024</w:t>
            </w:r>
          </w:p>
        </w:tc>
      </w:tr>
      <w:tr>
        <w:tc>
          <w:tcPr/>
          <w:p>
            <w:pPr>
              <w:pStyle w:val="Compact"/>
            </w:pPr>
            <w:r>
              <w:t xml:space="preserve">Attention heads</w:t>
            </w:r>
          </w:p>
        </w:tc>
        <w:tc>
          <w:tcPr/>
          <w:p>
            <w:pPr>
              <w:pStyle w:val="Compact"/>
            </w:pPr>
            <w:r>
              <w:t xml:space="preserve">16 (</w:t>
            </w:r>
            <w:r>
              <w:rPr>
                <w:rStyle w:val="VerbatimChar"/>
              </w:rPr>
              <w:t xml:space="preserve">d_kv</w:t>
            </w:r>
            <w:r>
              <w:t xml:space="preserve"> </w:t>
            </w:r>
            <w:r>
              <w:t xml:space="preserve">64)</w:t>
            </w:r>
          </w:p>
        </w:tc>
      </w:tr>
      <w:tr>
        <w:tc>
          <w:tcPr/>
          <w:p>
            <w:pPr>
              <w:pStyle w:val="Compact"/>
            </w:pPr>
            <w:r>
              <w:rPr>
                <w:rStyle w:val="VerbatimChar"/>
              </w:rPr>
              <w:t xml:space="preserve">d_ff</w:t>
            </w:r>
          </w:p>
        </w:tc>
        <w:tc>
          <w:tcPr/>
          <w:p>
            <w:pPr>
              <w:pStyle w:val="Compact"/>
            </w:pPr>
            <w:r>
              <w:t xml:space="preserve">2816, gated-GELU</w:t>
            </w:r>
          </w:p>
        </w:tc>
      </w:tr>
      <w:tr>
        <w:tc>
          <w:tcPr/>
          <w:p>
            <w:pPr>
              <w:pStyle w:val="Compact"/>
            </w:pPr>
            <w:r>
              <w:t xml:space="preserve">Input sequence length</w:t>
            </w:r>
          </w:p>
        </w:tc>
        <w:tc>
          <w:tcPr/>
          <w:p>
            <w:pPr>
              <w:pStyle w:val="Compact"/>
            </w:pPr>
            <w:r>
              <w:t xml:space="preserve">512, patched at</w:t>
            </w:r>
            <w:r>
              <w:t xml:space="preserve"> </w:t>
            </w:r>
            <w:r>
              <w:rPr>
                <w:rStyle w:val="VerbatimChar"/>
              </w:rPr>
              <w:t xml:space="preserve">patch_len</w:t>
            </w:r>
            <w:r>
              <w:t xml:space="preserve"> </w:t>
            </w:r>
            <w:r>
              <w:t xml:space="preserve">8, stride 8</w:t>
            </w:r>
          </w:p>
        </w:tc>
      </w:tr>
      <w:tr>
        <w:tc>
          <w:tcPr/>
          <w:p>
            <w:pPr>
              <w:pStyle w:val="Compact"/>
            </w:pPr>
            <w:r>
              <w:t xml:space="preserve">Checkpoint on disk</w:t>
            </w:r>
          </w:p>
        </w:tc>
        <w:tc>
          <w:tcPr/>
          <w:p>
            <w:pPr>
              <w:pStyle w:val="Compact"/>
            </w:pPr>
            <w:r>
              <w:t xml:space="preserve">1.39 GB (fp32)</w:t>
            </w:r>
          </w:p>
        </w:tc>
      </w:tr>
    </w:tbl>
    <w:p>
      <w:pPr>
        <w:pStyle w:val="BodyText"/>
      </w:pPr>
      <w:r>
        <w:rPr>
          <w:b/>
          <w:bCs/>
        </w:rPr>
        <w:t xml:space="preserve">Parameter count: roughly 350 M.</w:t>
      </w:r>
      <w:r>
        <w:t xml:space="preserve"> </w:t>
      </w:r>
      <w:r>
        <w:t xml:space="preserve">The 24-layer encoder stack alone accounts for about</w:t>
      </w:r>
      <w:r>
        <w:t xml:space="preserve"> </w:t>
      </w:r>
      <w:r>
        <w:t xml:space="preserve">308 M by direct arithmetic from the config; adding the retained T5 embedding table</w:t>
      </w:r>
      <w:r>
        <w:t xml:space="preserve"> </w:t>
      </w:r>
      <w:r>
        <w:t xml:space="preserve">(32,128 × 1,024 ≈ 33 M) plus the patch embedder and head brings it to about 348 M, which is</w:t>
      </w:r>
      <w:r>
        <w:t xml:space="preserve"> </w:t>
      </w:r>
      <w:r>
        <w:t xml:space="preserve">what the 1.39 GB fp32 checkpoint implies (1.39 GB ÷ 4 bytes ≈ 348 M weights). Published</w:t>
      </w:r>
      <w:r>
        <w:t xml:space="preserve"> </w:t>
      </w:r>
      <w:r>
        <w:t xml:space="preserve">figures for MOMENT-large range from 346 M to 385 M depending on the source and on which</w:t>
      </w:r>
      <w:r>
        <w:t xml:space="preserve"> </w:t>
      </w:r>
      <w:r>
        <w:t xml:space="preserve">components are counted; the checkpoint used here is consistent with the lower end.</w:t>
      </w:r>
    </w:p>
    <w:p>
      <w:pPr>
        <w:pStyle w:val="BodyText"/>
      </w:pPr>
      <w:r>
        <w:t xml:space="preserve">For scale, the 1D-CNN baseline in this report has roughly</w:t>
      </w:r>
      <w:r>
        <w:t xml:space="preserve"> </w:t>
      </w:r>
      <w:r>
        <w:rPr>
          <w:b/>
          <w:bCs/>
        </w:rPr>
        <w:t xml:space="preserve">11,600</w:t>
      </w:r>
      <w:r>
        <w:t xml:space="preserve"> </w:t>
      </w:r>
      <w:r>
        <w:t xml:space="preserve">trainable parameters,</w:t>
      </w:r>
      <w:r>
        <w:t xml:space="preserve"> </w:t>
      </w:r>
      <w:r>
        <w:t xml:space="preserve">about four orders of magnitude fewer. That gap is the reason MOMENT is a cloud-side</w:t>
      </w:r>
      <w:r>
        <w:t xml:space="preserve"> </w:t>
      </w:r>
      <w:r>
        <w:t xml:space="preserve">accuracy ceiling rather than a deployable model, and the reason the two require different</w:t>
      </w:r>
      <w:r>
        <w:t xml:space="preserve"> </w:t>
      </w:r>
      <w:r>
        <w:t xml:space="preserve">adaptation strategies when fine-tuning on a small cohort later.</w:t>
      </w:r>
    </w:p>
    <w:p>
      <w:pPr>
        <w:pStyle w:val="BodyText"/>
      </w:pPr>
      <w:r>
        <w:t xml:space="preserve">MOMENT weights (config.json + model.safetensors, 1.39 GB) were downloaded from HuggingFace and uploaded to a private Kaggle dataset (</w:t>
      </w:r>
      <w:r>
        <w:rPr>
          <w:rStyle w:val="VerbatimChar"/>
        </w:rPr>
        <w:t xml:space="preserve">moment-1-large-weights</w:t>
      </w:r>
      <w:r>
        <w:t xml:space="preserve">) to avoid repeated downloads during training. The model is loaded once before the fold loop and deep-copied per fold:</w:t>
      </w:r>
    </w:p>
    <w:p>
      <w:pPr>
        <w:pStyle w:val="SourceCode"/>
      </w:pPr>
      <w:r>
        <w:rPr>
          <w:rStyle w:val="NormalTok"/>
        </w:rPr>
        <w:t xml:space="preserve">base_model </w:t>
      </w:r>
      <w:r>
        <w:rPr>
          <w:rStyle w:val="OperatorTok"/>
        </w:rPr>
        <w:t xml:space="preserve">=</w:t>
      </w:r>
      <w:r>
        <w:rPr>
          <w:rStyle w:val="NormalTok"/>
        </w:rPr>
        <w:t xml:space="preserve"> MOMENTPipeline.from_pretrained(</w:t>
      </w:r>
      <w:r>
        <w:br/>
      </w:r>
      <w:r>
        <w:rPr>
          <w:rStyle w:val="NormalTok"/>
        </w:rPr>
        <w:t xml:space="preserve">    </w:t>
      </w:r>
      <w:r>
        <w:rPr>
          <w:rStyle w:val="StringTok"/>
        </w:rPr>
        <w:t xml:space="preserve">"/kaggle/input/datasets/aqn96kag/moment-1-large-weights"</w:t>
      </w:r>
      <w:r>
        <w:rPr>
          <w:rStyle w:val="NormalTok"/>
        </w:rPr>
        <w:t xml:space="preserve">,</w:t>
      </w:r>
      <w:r>
        <w:br/>
      </w:r>
      <w:r>
        <w:rPr>
          <w:rStyle w:val="NormalTok"/>
        </w:rPr>
        <w:t xml:space="preserve">    model_kwargs</w:t>
      </w:r>
      <w:r>
        <w:rPr>
          <w:rStyle w:val="OperatorTok"/>
        </w:rPr>
        <w:t xml:space="preserve">=</w:t>
      </w:r>
      <w:r>
        <w:rPr>
          <w:rStyle w:val="NormalTok"/>
        </w:rPr>
        <w:t xml:space="preserve">{</w:t>
      </w:r>
      <w:r>
        <w:br/>
      </w:r>
      <w:r>
        <w:rPr>
          <w:rStyle w:val="NormalTok"/>
        </w:rPr>
        <w:t xml:space="preserve">        </w:t>
      </w:r>
      <w:r>
        <w:rPr>
          <w:rStyle w:val="StringTok"/>
        </w:rPr>
        <w:t xml:space="preserve">"task_name"</w:t>
      </w:r>
      <w:r>
        <w:rPr>
          <w:rStyle w:val="NormalTok"/>
        </w:rPr>
        <w:t xml:space="preserve">:       </w:t>
      </w:r>
      <w:r>
        <w:rPr>
          <w:rStyle w:val="StringTok"/>
        </w:rPr>
        <w:t xml:space="preserve">"classification"</w:t>
      </w:r>
      <w:r>
        <w:rPr>
          <w:rStyle w:val="NormalTok"/>
        </w:rPr>
        <w:t xml:space="preserve">,</w:t>
      </w:r>
      <w:r>
        <w:br/>
      </w:r>
      <w:r>
        <w:rPr>
          <w:rStyle w:val="NormalTok"/>
        </w:rPr>
        <w:t xml:space="preserve">        </w:t>
      </w:r>
      <w:r>
        <w:rPr>
          <w:rStyle w:val="StringTok"/>
        </w:rPr>
        <w:t xml:space="preserve">"n_channels"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"num_class"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"freeze_encoder"</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"freeze_embedder"</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"freeze_head"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"reduction"</w:t>
      </w:r>
      <w:r>
        <w:rPr>
          <w:rStyle w:val="NormalTok"/>
        </w:rPr>
        <w:t xml:space="preserve">:       </w:t>
      </w:r>
      <w:r>
        <w:rPr>
          <w:rStyle w:val="StringTok"/>
        </w:rPr>
        <w:t xml:space="preserve">"mean"</w:t>
      </w:r>
      <w:r>
        <w:rPr>
          <w:rStyle w:val="NormalTok"/>
        </w:rPr>
        <w:t xml:space="preserve">,</w:t>
      </w:r>
      <w:r>
        <w:br/>
      </w:r>
      <w:r>
        <w:rPr>
          <w:rStyle w:val="NormalTok"/>
        </w:rPr>
        <w:t xml:space="preserve">    },</w:t>
      </w:r>
      <w:r>
        <w:br/>
      </w:r>
      <w:r>
        <w:rPr>
          <w:rStyle w:val="NormalTok"/>
        </w:rPr>
        <w:t xml:space="preserve">)</w:t>
      </w:r>
      <w:r>
        <w:br/>
      </w:r>
      <w:r>
        <w:rPr>
          <w:rStyle w:val="NormalTok"/>
        </w:rPr>
        <w:t xml:space="preserve">base_model.init()</w:t>
      </w:r>
      <w:r>
        <w:br/>
      </w:r>
      <w:r>
        <w:rPr>
          <w:rStyle w:val="NormalTok"/>
        </w:rPr>
        <w:t xml:space="preserve">model </w:t>
      </w:r>
      <w:r>
        <w:rPr>
          <w:rStyle w:val="OperatorTok"/>
        </w:rPr>
        <w:t xml:space="preserve">=</w:t>
      </w:r>
      <w:r>
        <w:rPr>
          <w:rStyle w:val="NormalTok"/>
        </w:rPr>
        <w:t xml:space="preserve"> copy.deepcopy(base_model)  </w:t>
      </w:r>
      <w:r>
        <w:rPr>
          <w:rStyle w:val="CommentTok"/>
        </w:rPr>
        <w:t xml:space="preserve"># one copy per fold</w:t>
      </w:r>
    </w:p>
    <w:bookmarkEnd w:id="36"/>
    <w:bookmarkStart w:id="37" w:name="input-preprocessing"/>
    <w:p>
      <w:pPr>
        <w:pStyle w:val="Heading3"/>
      </w:pPr>
      <w:r>
        <w:t xml:space="preserve">Input preprocessing</w:t>
      </w:r>
    </w:p>
    <w:p>
      <w:pPr>
        <w:pStyle w:val="FirstParagraph"/>
      </w:pPr>
      <w:r>
        <w:t xml:space="preserve">MOMENT requires a fixed sequence length of 512 samples. Each PADS window (974 samples) is resampled using linear interpolation:</w:t>
      </w:r>
    </w:p>
    <w:p>
      <w:pPr>
        <w:pStyle w:val="SourceCode"/>
      </w:pPr>
      <w:r>
        <w:rPr>
          <w:rStyle w:val="NormalTok"/>
        </w:rPr>
        <w:t xml:space="preserve">X_t </w:t>
      </w:r>
      <w:r>
        <w:rPr>
          <w:rStyle w:val="OperatorTok"/>
        </w:rPr>
        <w:t xml:space="preserve">=</w:t>
      </w:r>
      <w:r>
        <w:rPr>
          <w:rStyle w:val="NormalTok"/>
        </w:rPr>
        <w:t xml:space="preserve"> torch.tensor(X, dtype</w:t>
      </w:r>
      <w:r>
        <w:rPr>
          <w:rStyle w:val="OperatorTok"/>
        </w:rPr>
        <w:t xml:space="preserve">=</w:t>
      </w:r>
      <w:r>
        <w:rPr>
          <w:rStyle w:val="NormalTok"/>
        </w:rPr>
        <w:t xml:space="preserve">torch.float32).permute(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(N, 6, 974)</w:t>
      </w:r>
      <w:r>
        <w:br/>
      </w:r>
      <w:r>
        <w:rPr>
          <w:rStyle w:val="NormalTok"/>
        </w:rPr>
        <w:t xml:space="preserve">X_t </w:t>
      </w:r>
      <w:r>
        <w:rPr>
          <w:rStyle w:val="OperatorTok"/>
        </w:rPr>
        <w:t xml:space="preserve">=</w:t>
      </w:r>
      <w:r>
        <w:rPr>
          <w:rStyle w:val="NormalTok"/>
        </w:rPr>
        <w:t xml:space="preserve"> F.interpolate(X_t, size</w:t>
      </w:r>
      <w:r>
        <w:rPr>
          <w:rStyle w:val="OperatorTok"/>
        </w:rPr>
        <w:t xml:space="preserve">=</w:t>
      </w:r>
      <w:r>
        <w:rPr>
          <w:rStyle w:val="DecValTok"/>
        </w:rPr>
        <w:t xml:space="preserve">512</w:t>
      </w:r>
      <w:r>
        <w:rPr>
          <w:rStyle w:val="NormalTok"/>
        </w:rPr>
        <w:t xml:space="preserve">, mode</w:t>
      </w:r>
      <w:r>
        <w:rPr>
          <w:rStyle w:val="OperatorTok"/>
        </w:rPr>
        <w:t xml:space="preserve">=</w:t>
      </w:r>
      <w:r>
        <w:rPr>
          <w:rStyle w:val="StringTok"/>
        </w:rPr>
        <w:t xml:space="preserve">'linear'</w:t>
      </w:r>
      <w:r>
        <w:rPr>
          <w:rStyle w:val="NormalTok"/>
        </w:rPr>
        <w:t xml:space="preserve">, align_corners</w:t>
      </w:r>
      <w:r>
        <w:rPr>
          <w:rStyle w:val="OperatorTok"/>
        </w:rPr>
        <w:t xml:space="preserve">=</w:t>
      </w:r>
      <w:r>
        <w:rPr>
          <w:rStyle w:val="VariableTok"/>
        </w:rPr>
        <w:t xml:space="preserve">False</w:t>
      </w:r>
      <w:r>
        <w:rPr>
          <w:rStyle w:val="NormalTok"/>
        </w:rPr>
        <w:t xml:space="preserve">)</w:t>
      </w:r>
    </w:p>
    <w:bookmarkEnd w:id="37"/>
    <w:bookmarkStart w:id="38" w:name="training-configuration"/>
    <w:p>
      <w:pPr>
        <w:pStyle w:val="Heading3"/>
      </w:pPr>
      <w:r>
        <w:t xml:space="preserve">Training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Folds</w:t>
            </w:r>
          </w:p>
        </w:tc>
        <w:tc>
          <w:tcPr/>
          <w:p>
            <w:pPr>
              <w:pStyle w:val="Compact"/>
            </w:pPr>
            <w:r>
              <w:t xml:space="preserve">5-fold StratifiedGroupKFold (subject-level)</w:t>
            </w:r>
          </w:p>
        </w:tc>
      </w:tr>
      <w:tr>
        <w:tc>
          <w:tcPr/>
          <w:p>
            <w:pPr>
              <w:pStyle w:val="Compact"/>
            </w:pPr>
            <w:r>
              <w:t xml:space="preserve">Epochs per fold</w:t>
            </w:r>
          </w:p>
        </w:tc>
        <w:tc>
          <w:tcPr/>
          <w:p>
            <w:pPr>
              <w:pStyle w:val="Compact"/>
            </w:pPr>
            <w:r>
              <w:t xml:space="preserve">5</w:t>
            </w:r>
          </w:p>
        </w:tc>
      </w:tr>
      <w:tr>
        <w:tc>
          <w:tcPr/>
          <w:p>
            <w:pPr>
              <w:pStyle w:val="Compact"/>
            </w:pPr>
            <w:r>
              <w:t xml:space="preserve">Batch size</w:t>
            </w:r>
          </w:p>
        </w:tc>
        <w:tc>
          <w:tcPr/>
          <w:p>
            <w:pPr>
              <w:pStyle w:val="Compact"/>
            </w:pPr>
            <w:r>
              <w:t xml:space="preserve">32</w:t>
            </w:r>
          </w:p>
        </w:tc>
      </w:tr>
      <w:tr>
        <w:tc>
          <w:tcPr/>
          <w:p>
            <w:pPr>
              <w:pStyle w:val="Compact"/>
            </w:pPr>
            <w:r>
              <w:t xml:space="preserve">Optimizer</w:t>
            </w:r>
          </w:p>
        </w:tc>
        <w:tc>
          <w:tcPr/>
          <w:p>
            <w:pPr>
              <w:pStyle w:val="Compact"/>
            </w:pPr>
            <w:r>
              <w:t xml:space="preserve">Adam (initial lr=1e-6)</w:t>
            </w:r>
          </w:p>
        </w:tc>
      </w:tr>
      <w:tr>
        <w:tc>
          <w:tcPr/>
          <w:p>
            <w:pPr>
              <w:pStyle w:val="Compact"/>
            </w:pPr>
            <w:r>
              <w:t xml:space="preserve">Scheduler</w:t>
            </w:r>
          </w:p>
        </w:tc>
        <w:tc>
          <w:tcPr/>
          <w:p>
            <w:pPr>
              <w:pStyle w:val="Compact"/>
            </w:pPr>
            <w:r>
              <w:t xml:space="preserve">OneCycleLR (max_lr=1e-4)</w:t>
            </w:r>
          </w:p>
        </w:tc>
      </w:tr>
      <w:tr>
        <w:tc>
          <w:tcPr/>
          <w:p>
            <w:pPr>
              <w:pStyle w:val="Compact"/>
            </w:pPr>
            <w:r>
              <w:t xml:space="preserve">Loss</w:t>
            </w:r>
          </w:p>
        </w:tc>
        <w:tc>
          <w:tcPr/>
          <w:p>
            <w:pPr>
              <w:pStyle w:val="Compact"/>
            </w:pPr>
            <w:r>
              <w:t xml:space="preserve">CrossEntropyLoss with class weights</w:t>
            </w:r>
          </w:p>
        </w:tc>
      </w:tr>
      <w:tr>
        <w:tc>
          <w:tcPr/>
          <w:p>
            <w:pPr>
              <w:pStyle w:val="Compact"/>
            </w:pPr>
            <w:r>
              <w:t xml:space="preserve">Hardware</w:t>
            </w:r>
          </w:p>
        </w:tc>
        <w:tc>
          <w:tcPr/>
          <w:p>
            <w:pPr>
              <w:pStyle w:val="Compact"/>
            </w:pPr>
            <w:r>
              <w:t xml:space="preserve">Kaggle T4 GPU</w:t>
            </w:r>
          </w:p>
        </w:tc>
      </w:tr>
    </w:tbl>
    <w:p>
      <w:r>
        <w:pict>
          <v:rect style="width:0;height:1.5pt" o:hralign="center" o:hrstd="t" o:hr="t"/>
        </w:pict>
      </w:r>
    </w:p>
    <w:bookmarkEnd w:id="38"/>
    <w:bookmarkEnd w:id="39"/>
    <w:bookmarkStart w:id="47" w:name="results"/>
    <w:p>
      <w:pPr>
        <w:pStyle w:val="Heading2"/>
      </w:pPr>
      <w:r>
        <w:t xml:space="preserve">6. Results</w:t>
      </w:r>
    </w:p>
    <w:bookmarkStart w:id="43" w:name="how-to-read-the-metrics"/>
    <w:p>
      <w:pPr>
        <w:pStyle w:val="Heading3"/>
      </w:pPr>
      <w:r>
        <w:t xml:space="preserve">How to read the metrics</w:t>
      </w:r>
    </w:p>
    <w:p>
      <w:pPr>
        <w:pStyle w:val="FirstParagraph"/>
      </w:pPr>
      <w:r>
        <w:t xml:space="preserve">The dataset is 78% PD and 22% HC. A model that predicts PD for everyone would score 78% accuracy but would be clinically useless — it would never flag a healthy person. Both metrics below are designed to catch that failure.</w:t>
      </w:r>
    </w:p>
    <w:p>
      <w:pPr>
        <w:numPr>
          <w:ilvl w:val="0"/>
          <w:numId w:val="1003"/>
        </w:numPr>
      </w:pPr>
      <w:r>
        <w:rPr>
          <w:b/>
          <w:bCs/>
        </w:rPr>
        <w:t xml:space="preserve">HC and PD in the figures:</w:t>
      </w:r>
      <w:r>
        <w:t xml:space="preserve"> </w:t>
      </w:r>
      <w:r>
        <w:t xml:space="preserve">HC = Healthy Control (no Parkinson’s diagnosis). PD = Parkinson’s Disease. In the confusion matrix, rows are the true label and columns are what the model predicted. A large number in the HC row / PD column means the model is calling healthy people sick.</w:t>
      </w:r>
    </w:p>
    <w:p>
      <w:pPr>
        <w:numPr>
          <w:ilvl w:val="0"/>
          <w:numId w:val="1003"/>
        </w:numPr>
      </w:pPr>
      <w:r>
        <w:rPr>
          <w:b/>
          <w:bCs/>
        </w:rPr>
        <w:t xml:space="preserve">Macro-F1</w:t>
      </w:r>
      <w:r>
        <w:t xml:space="preserve"> </w:t>
      </w:r>
      <w:r>
        <w:t xml:space="preserve">(0 to 1, higher is better): measures how well the model correctly identifies both groups. It gives equal weight to PD and HC, so a model that only ever predicts PD scores around 0.44 — roughly the floor on this dataset. A score of 0.564 means the model is meaningfully catching both groups, not just defaulting to the majority class.</w:t>
      </w:r>
    </w:p>
    <w:p>
      <w:pPr>
        <w:numPr>
          <w:ilvl w:val="0"/>
          <w:numId w:val="1003"/>
        </w:numPr>
      </w:pPr>
      <w:r>
        <w:rPr>
          <w:b/>
          <w:bCs/>
        </w:rPr>
        <w:t xml:space="preserve">AUROC</w:t>
      </w:r>
      <w:r>
        <w:t xml:space="preserve"> </w:t>
      </w:r>
      <w:r>
        <w:t xml:space="preserve">(0 to 1, higher is better): measures how well the model ranks PD subjects above HC subjects. A score of 0.5 is random guessing. A score of 0.73 means that if you picked one PD patient and one healthy person at random, the model would rank the PD patient higher 73% of the time. AUROC does not depend on a fixed threshold — it tells you how good the model’s underlying signal is regardless of where you draw the line.</w:t>
      </w:r>
    </w:p>
    <w:p>
      <w:pPr>
        <w:numPr>
          <w:ilvl w:val="0"/>
          <w:numId w:val="1003"/>
        </w:numPr>
      </w:pPr>
      <w:r>
        <w:rPr>
          <w:b/>
          <w:bCs/>
        </w:rPr>
        <w:t xml:space="preserve">Why SVM beats Random Forest on F1 but not AUROC:</w:t>
      </w:r>
      <w:r>
        <w:t xml:space="preserve"> </w:t>
      </w:r>
      <w:r>
        <w:t xml:space="preserve">Random Forest outputs a probability (</w:t>
      </w:r>
      <w:r>
        <w:t xml:space="preserve">“73% chance of PD”</w:t>
      </w:r>
      <w:r>
        <w:t xml:space="preserve">) which is well-calibrated across the full range — that’s why AUROC is high. But when you force a hard yes/no decision at a fixed threshold, Random Forest gets thrown off by the 78% PD imbalance in training and misclassifies more HC subjects. SVM skips probabilities entirely and directly optimizes the yes/no boundary — so it makes fewer mistakes on the final call. For the Pi, you need a hard yes/no decision in real time, so SVM is the better deployment choice.</w:t>
      </w:r>
    </w:p>
    <w:p>
      <w:pPr>
        <w:numPr>
          <w:ilvl w:val="0"/>
          <w:numId w:val="1003"/>
        </w:numPr>
      </w:pPr>
      <w:r>
        <w:rPr>
          <w:b/>
          <w:bCs/>
        </w:rPr>
        <w:t xml:space="preserve">Why not deploy MOMENT on the Pi:</w:t>
      </w:r>
      <w:r>
        <w:t xml:space="preserve"> </w:t>
      </w:r>
      <w:r>
        <w:t xml:space="preserve">MOMENT-1-large is 1.4 GB. The Pi runs inference in milliseconds with SVM. MOMENT belongs on the cloud for batch retraining and periodic scoring; SVM or a compressed CNN belongs on the Pi for real-time local inference. Raw sensor data never leaves the device — only the final severity score is sent to the cloud.</w:t>
      </w:r>
    </w:p>
    <w:p>
      <w:pPr>
        <w:pStyle w:val="CaptionedFigure"/>
      </w:pPr>
      <w:r>
        <w:drawing>
          <wp:inline>
            <wp:extent cx="5334000" cy="1935606"/>
            <wp:effectExtent b="0" l="0" r="0" t="0"/>
            <wp:docPr descr="Figure 1. D2 model comparison on PADS. Left: macro-F1 and AUROC for all five models with standard-deviation error bars across the five folds, MOMENT full fine-tune highlighted in orange. Right: per-fold macro-F1 and AUROC for the MOMENT full fine-tune, showing fold-to-fold consistency." title="" id="41" name="Picture"/>
            <a:graphic>
              <a:graphicData uri="http://schemas.openxmlformats.org/drawingml/2006/picture">
                <pic:pic>
                  <pic:nvPicPr>
                    <pic:cNvPr descr="figures/moment_vs_baselines.png" id="42" name="Picture"/>
                    <pic:cNvPicPr>
                      <a:picLocks noChangeArrowheads="1" noChangeAspect="1"/>
                    </pic:cNvPicPr>
                  </pic:nvPicPr>
                  <pic:blipFill>
                    <a:blip r:embed="rId40"/>
                    <a:stretch>
                      <a:fillRect/>
                    </a:stretch>
                  </pic:blipFill>
                  <pic:spPr bwMode="auto">
                    <a:xfrm>
                      <a:off x="0" y="0"/>
                      <a:ext cx="5334000" cy="1935606"/>
                    </a:xfrm>
                    <a:prstGeom prst="rect">
                      <a:avLst/>
                    </a:prstGeom>
                    <a:noFill/>
                    <a:ln w="9525">
                      <a:noFill/>
                      <a:headEnd/>
                      <a:tailEnd/>
                    </a:ln>
                  </pic:spPr>
                </pic:pic>
              </a:graphicData>
            </a:graphic>
          </wp:inline>
        </w:drawing>
      </w:r>
    </w:p>
    <w:p>
      <w:pPr>
        <w:pStyle w:val="ImageCaption"/>
      </w:pPr>
      <w:r>
        <w:t xml:space="preserve">Figure 1. D2 model comparison on PADS. Left: macro-F1 and AUROC for all five models with standard-deviation error bars across the five folds, MOMENT full fine-tune highlighted in orange. Right: per-fold macro-F1 and AUROC for the MOMENT full fine-tune, showing fold-to-fold consistency.</w:t>
      </w:r>
    </w:p>
    <w:p>
      <w:pPr>
        <w:pStyle w:val="BodyText"/>
      </w:pPr>
      <w:r>
        <w:rPr>
          <w:b/>
          <w:bCs/>
        </w:rPr>
        <w:t xml:space="preserve">Figure 1.</w:t>
      </w:r>
      <w:r>
        <w:t xml:space="preserve"> </w:t>
      </w:r>
      <w:r>
        <w:t xml:space="preserve">D2 model comparison on PADS (355 subjects, 7,810 windows). Left: both metrics for all five models, with error bars showing standard deviation across the five subject-grouped folds. The dashed line marks the best classical macro-F1 (CNN1D, 0.565); only the MOMENT full fine-tune clears it. Note that MOMENT linear probing scores</w:t>
      </w:r>
      <w:r>
        <w:t xml:space="preserve"> </w:t>
      </w:r>
      <w:r>
        <w:rPr>
          <w:i/>
          <w:iCs/>
        </w:rPr>
        <w:t xml:space="preserve">below</w:t>
      </w:r>
      <w:r>
        <w:t xml:space="preserve"> </w:t>
      </w:r>
      <w:r>
        <w:t xml:space="preserve">every classical baseline on both metrics, and that Random Forest’s high AUROC (0.726) coexists with the worst macro-F1 (0.498) — the calibration-versus-threshold effect discussed in Section 7. Right: per-fold results for the full fine-tune. The spread is tight (macro-F1 0.612 to 0.634), so the headline number is not driven by one lucky fold.</w:t>
      </w:r>
    </w:p>
    <w:bookmarkEnd w:id="43"/>
    <w:bookmarkStart w:id="44" w:name="baseline-classifiers"/>
    <w:p>
      <w:pPr>
        <w:pStyle w:val="Heading3"/>
      </w:pPr>
      <w:r>
        <w:t xml:space="preserve">Baseline classifiers</w:t>
      </w:r>
    </w:p>
    <w:p>
      <w:pPr>
        <w:pStyle w:val="FirstParagraph"/>
      </w:pPr>
      <w:r>
        <w:rPr>
          <w:b/>
          <w:bCs/>
        </w:rPr>
        <w:t xml:space="preserve">Table 1: PADS PD vs. HC results (5-fold subject-grouped cross-validation)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Macro-F1</w:t>
            </w:r>
          </w:p>
        </w:tc>
        <w:tc>
          <w:tcPr/>
          <w:p>
            <w:pPr>
              <w:pStyle w:val="Compact"/>
            </w:pPr>
            <w:r>
              <w:t xml:space="preserve">AUROC</w:t>
            </w:r>
          </w:p>
        </w:tc>
      </w:tr>
      <w:tr>
        <w:tc>
          <w:tcPr/>
          <w:p>
            <w:pPr>
              <w:pStyle w:val="Compact"/>
            </w:pPr>
            <w:r>
              <w:t xml:space="preserve">SVM</w:t>
            </w:r>
          </w:p>
        </w:tc>
        <w:tc>
          <w:tcPr/>
          <w:p>
            <w:pPr>
              <w:pStyle w:val="Compact"/>
            </w:pPr>
            <w:r>
              <w:t xml:space="preserve">0.564 ± 0.023</w:t>
            </w:r>
          </w:p>
        </w:tc>
        <w:tc>
          <w:tcPr/>
          <w:p>
            <w:pPr>
              <w:pStyle w:val="Compact"/>
            </w:pPr>
            <w:r>
              <w:t xml:space="preserve">0.693 ± 0.021</w:t>
            </w:r>
          </w:p>
        </w:tc>
      </w:tr>
      <w:tr>
        <w:tc>
          <w:tcPr/>
          <w:p>
            <w:pPr>
              <w:pStyle w:val="Compact"/>
            </w:pPr>
            <w:r>
              <w:t xml:space="preserve">Random Forest</w:t>
            </w:r>
          </w:p>
        </w:tc>
        <w:tc>
          <w:tcPr/>
          <w:p>
            <w:pPr>
              <w:pStyle w:val="Compact"/>
            </w:pPr>
            <w:r>
              <w:t xml:space="preserve">0.498 ± 0.011</w:t>
            </w:r>
          </w:p>
        </w:tc>
        <w:tc>
          <w:tcPr/>
          <w:p>
            <w:pPr>
              <w:pStyle w:val="Compact"/>
            </w:pPr>
            <w:r>
              <w:t xml:space="preserve">0.726 ± 0.020</w:t>
            </w:r>
          </w:p>
        </w:tc>
      </w:tr>
      <w:tr>
        <w:tc>
          <w:tcPr/>
          <w:p>
            <w:pPr>
              <w:pStyle w:val="Compact"/>
            </w:pPr>
            <w:r>
              <w:t xml:space="preserve">1D-CNN</w:t>
            </w:r>
          </w:p>
        </w:tc>
        <w:tc>
          <w:tcPr/>
          <w:p>
            <w:pPr>
              <w:pStyle w:val="Compact"/>
            </w:pPr>
            <w:r>
              <w:t xml:space="preserve">0.565 ± 0.022</w:t>
            </w:r>
          </w:p>
        </w:tc>
        <w:tc>
          <w:tcPr/>
          <w:p>
            <w:pPr>
              <w:pStyle w:val="Compact"/>
            </w:pPr>
            <w:r>
              <w:t xml:space="preserve">0.702 ± 0.022</w:t>
            </w:r>
          </w:p>
        </w:tc>
      </w:tr>
      <w:tr>
        <w:tc>
          <w:tcPr/>
          <w:p>
            <w:pPr>
              <w:pStyle w:val="Compact"/>
            </w:pPr>
            <w:r>
              <w:t xml:space="preserve">MOMENT (linear probe, V3)</w:t>
            </w:r>
          </w:p>
        </w:tc>
        <w:tc>
          <w:tcPr/>
          <w:p>
            <w:pPr>
              <w:pStyle w:val="Compact"/>
            </w:pPr>
            <w:r>
              <w:t xml:space="preserve">0.502 ± 0.012</w:t>
            </w:r>
          </w:p>
        </w:tc>
        <w:tc>
          <w:tcPr/>
          <w:p>
            <w:pPr>
              <w:pStyle w:val="Compact"/>
            </w:pPr>
            <w:r>
              <w:t xml:space="preserve">0.622 ± 0.012</w:t>
            </w:r>
          </w:p>
        </w:tc>
      </w:tr>
      <w:tr>
        <w:tc>
          <w:tcPr/>
          <w:p>
            <w:pPr>
              <w:pStyle w:val="Compact"/>
            </w:pPr>
            <w:r>
              <w:t xml:space="preserve">MOMENT (full fine-tune, V9–V11)</w:t>
            </w:r>
          </w:p>
        </w:tc>
        <w:tc>
          <w:tcPr/>
          <w:p>
            <w:pPr>
              <w:pStyle w:val="Compact"/>
            </w:pPr>
            <w:r>
              <w:rPr>
                <w:b/>
                <w:bCs/>
              </w:rPr>
              <w:t xml:space="preserve">0.626 ± 0.009</w:t>
            </w:r>
          </w:p>
        </w:tc>
        <w:tc>
          <w:tcPr/>
          <w:p>
            <w:pPr>
              <w:pStyle w:val="Compact"/>
            </w:pPr>
            <w:r>
              <w:rPr>
                <w:b/>
                <w:bCs/>
              </w:rPr>
              <w:t xml:space="preserve">0.731 ± 0.019</w:t>
            </w:r>
          </w:p>
        </w:tc>
      </w:tr>
    </w:tbl>
    <w:p>
      <w:pPr>
        <w:pStyle w:val="BodyText"/>
      </w:pPr>
      <w:r>
        <w:rPr>
          <w:i/>
          <w:iCs/>
        </w:rPr>
        <w:t xml:space="preserve">Figure 1 is generated by</w:t>
      </w:r>
      <w:r>
        <w:rPr>
          <w:i/>
          <w:iCs/>
        </w:rPr>
        <w:t xml:space="preserve"> </w:t>
      </w:r>
      <w:r>
        <w:rPr>
          <w:rStyle w:val="VerbatimChar"/>
          <w:i/>
          <w:iCs/>
        </w:rPr>
        <w:t xml:space="preserve">scripts/make_d2_figures.py</w:t>
      </w:r>
      <w:r>
        <w:rPr>
          <w:i/>
          <w:iCs/>
        </w:rPr>
        <w:t xml:space="preserve"> </w:t>
      </w:r>
      <w:r>
        <w:rPr>
          <w:i/>
          <w:iCs/>
        </w:rPr>
        <w:t xml:space="preserve">from the values in this table and Table 2, so the figure and the text cannot drift apart. Its panels differ from the original version of this report: the earlier left panel showed MOMENT’s averaged confusion matrix, but the underlying</w:t>
      </w:r>
      <w:r>
        <w:rPr>
          <w:i/>
          <w:iCs/>
        </w:rPr>
        <w:t xml:space="preserve"> </w:t>
      </w:r>
      <w:r>
        <w:rPr>
          <w:rStyle w:val="VerbatimChar"/>
          <w:i/>
          <w:iCs/>
        </w:rPr>
        <w:t xml:space="preserve">moment_cms.npy</w:t>
      </w:r>
      <w:r>
        <w:rPr>
          <w:i/>
          <w:iCs/>
        </w:rPr>
        <w:t xml:space="preserve"> </w:t>
      </w:r>
      <w:r>
        <w:rPr>
          <w:i/>
          <w:iCs/>
        </w:rPr>
        <w:t xml:space="preserve">was written to</w:t>
      </w:r>
      <w:r>
        <w:rPr>
          <w:i/>
          <w:iCs/>
        </w:rPr>
        <w:t xml:space="preserve"> </w:t>
      </w:r>
      <w:r>
        <w:rPr>
          <w:rStyle w:val="VerbatimChar"/>
          <w:i/>
          <w:iCs/>
        </w:rPr>
        <w:t xml:space="preserve">/kaggle/working</w:t>
      </w:r>
      <w:r>
        <w:rPr>
          <w:i/>
          <w:iCs/>
        </w:rPr>
        <w:t xml:space="preserve"> </w:t>
      </w:r>
      <w:r>
        <w:rPr>
          <w:i/>
          <w:iCs/>
        </w:rPr>
        <w:t xml:space="preserve">and never downloaded before the session ended, so it is not reproducible locally. The per-fold panel replaces it.</w:t>
      </w:r>
    </w:p>
    <w:bookmarkEnd w:id="44"/>
    <w:bookmarkStart w:id="45" w:name="moment-per-fold-results-full-fine-tune"/>
    <w:p>
      <w:pPr>
        <w:pStyle w:val="Heading3"/>
      </w:pPr>
      <w:r>
        <w:t xml:space="preserve">MOMENT per-fold results (full fine-tune)</w:t>
      </w:r>
    </w:p>
    <w:p>
      <w:pPr>
        <w:pStyle w:val="FirstParagraph"/>
      </w:pPr>
      <w:r>
        <w:rPr>
          <w:b/>
          <w:bCs/>
        </w:rPr>
        <w:t xml:space="preserve">Table 2: MOMENT fold-by-fold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Fold</w:t>
            </w:r>
          </w:p>
        </w:tc>
        <w:tc>
          <w:tcPr/>
          <w:p>
            <w:pPr>
              <w:pStyle w:val="Compact"/>
            </w:pPr>
            <w:r>
              <w:t xml:space="preserve">Macro-F1</w:t>
            </w:r>
          </w:p>
        </w:tc>
        <w:tc>
          <w:tcPr/>
          <w:p>
            <w:pPr>
              <w:pStyle w:val="Compact"/>
            </w:pPr>
            <w:r>
              <w:t xml:space="preserve">AUROC</w:t>
            </w:r>
          </w:p>
        </w:tc>
      </w:tr>
      <w:tr>
        <w:tc>
          <w:tcPr/>
          <w:p>
            <w:pPr>
              <w:pStyle w:val="Compact"/>
            </w:pPr>
            <w:r>
              <w:t xml:space="preserve">1</w:t>
            </w:r>
          </w:p>
        </w:tc>
        <w:tc>
          <w:tcPr/>
          <w:p>
            <w:pPr>
              <w:pStyle w:val="Compact"/>
            </w:pPr>
            <w:r>
              <w:t xml:space="preserve">0.622</w:t>
            </w:r>
          </w:p>
        </w:tc>
        <w:tc>
          <w:tcPr/>
          <w:p>
            <w:pPr>
              <w:pStyle w:val="Compact"/>
            </w:pPr>
            <w:r>
              <w:t xml:space="preserve">0.732</w:t>
            </w:r>
          </w:p>
        </w:tc>
      </w:tr>
      <w:tr>
        <w:tc>
          <w:tcPr/>
          <w:p>
            <w:pPr>
              <w:pStyle w:val="Compact"/>
            </w:pPr>
            <w:r>
              <w:t xml:space="preserve">2</w:t>
            </w:r>
          </w:p>
        </w:tc>
        <w:tc>
          <w:tcPr/>
          <w:p>
            <w:pPr>
              <w:pStyle w:val="Compact"/>
            </w:pPr>
            <w:r>
              <w:t xml:space="preserve">0.631</w:t>
            </w:r>
          </w:p>
        </w:tc>
        <w:tc>
          <w:tcPr/>
          <w:p>
            <w:pPr>
              <w:pStyle w:val="Compact"/>
            </w:pPr>
            <w:r>
              <w:t xml:space="preserve">0.744</w:t>
            </w:r>
          </w:p>
        </w:tc>
      </w:tr>
      <w:tr>
        <w:tc>
          <w:tcPr/>
          <w:p>
            <w:pPr>
              <w:pStyle w:val="Compact"/>
            </w:pPr>
            <w:r>
              <w:t xml:space="preserve">3</w:t>
            </w:r>
          </w:p>
        </w:tc>
        <w:tc>
          <w:tcPr/>
          <w:p>
            <w:pPr>
              <w:pStyle w:val="Compact"/>
            </w:pPr>
            <w:r>
              <w:t xml:space="preserve">0.612</w:t>
            </w:r>
          </w:p>
        </w:tc>
        <w:tc>
          <w:tcPr/>
          <w:p>
            <w:pPr>
              <w:pStyle w:val="Compact"/>
            </w:pPr>
            <w:r>
              <w:t xml:space="preserve">0.702</w:t>
            </w:r>
          </w:p>
        </w:tc>
      </w:tr>
      <w:tr>
        <w:tc>
          <w:tcPr/>
          <w:p>
            <w:pPr>
              <w:pStyle w:val="Compact"/>
            </w:pPr>
            <w:r>
              <w:t xml:space="preserve">4</w:t>
            </w:r>
          </w:p>
        </w:tc>
        <w:tc>
          <w:tcPr/>
          <w:p>
            <w:pPr>
              <w:pStyle w:val="Compact"/>
            </w:pPr>
            <w:r>
              <w:t xml:space="preserve">0.634</w:t>
            </w:r>
          </w:p>
        </w:tc>
        <w:tc>
          <w:tcPr/>
          <w:p>
            <w:pPr>
              <w:pStyle w:val="Compact"/>
            </w:pPr>
            <w:r>
              <w:t xml:space="preserve">0.757</w:t>
            </w:r>
          </w:p>
        </w:tc>
      </w:tr>
      <w:tr>
        <w:tc>
          <w:tcPr/>
          <w:p>
            <w:pPr>
              <w:pStyle w:val="Compact"/>
            </w:pPr>
            <w:r>
              <w:t xml:space="preserve">5</w:t>
            </w:r>
          </w:p>
        </w:tc>
        <w:tc>
          <w:tcPr/>
          <w:p>
            <w:pPr>
              <w:pStyle w:val="Compact"/>
            </w:pPr>
            <w:r>
              <w:t xml:space="preserve">0.633</w:t>
            </w:r>
          </w:p>
        </w:tc>
        <w:tc>
          <w:tcPr/>
          <w:p>
            <w:pPr>
              <w:pStyle w:val="Compact"/>
            </w:pPr>
            <w:r>
              <w:t xml:space="preserve">0.721</w:t>
            </w:r>
          </w:p>
        </w:tc>
      </w:tr>
      <w:tr>
        <w:tc>
          <w:tcPr/>
          <w:p>
            <w:pPr>
              <w:pStyle w:val="Compact"/>
            </w:pPr>
            <w:r>
              <w:rPr>
                <w:b/>
                <w:bCs/>
              </w:rPr>
              <w:t xml:space="preserve">Mean</w:t>
            </w:r>
          </w:p>
        </w:tc>
        <w:tc>
          <w:tcPr/>
          <w:p>
            <w:pPr>
              <w:pStyle w:val="Compact"/>
            </w:pPr>
            <w:r>
              <w:rPr>
                <w:b/>
                <w:bCs/>
              </w:rPr>
              <w:t xml:space="preserve">0.626</w:t>
            </w:r>
          </w:p>
        </w:tc>
        <w:tc>
          <w:tcPr/>
          <w:p>
            <w:pPr>
              <w:pStyle w:val="Compact"/>
            </w:pPr>
            <w:r>
              <w:rPr>
                <w:b/>
                <w:bCs/>
              </w:rPr>
              <w:t xml:space="preserve">0.731</w:t>
            </w:r>
          </w:p>
        </w:tc>
      </w:tr>
      <w:tr>
        <w:tc>
          <w:tcPr/>
          <w:p>
            <w:pPr>
              <w:pStyle w:val="Compact"/>
            </w:pPr>
            <w:r>
              <w:rPr>
                <w:b/>
                <w:bCs/>
              </w:rPr>
              <w:t xml:space="preserve">Std</w:t>
            </w:r>
          </w:p>
        </w:tc>
        <w:tc>
          <w:tcPr/>
          <w:p>
            <w:pPr>
              <w:pStyle w:val="Compact"/>
            </w:pPr>
            <w:r>
              <w:rPr>
                <w:b/>
                <w:bCs/>
              </w:rPr>
              <w:t xml:space="preserve">0.009</w:t>
            </w:r>
          </w:p>
        </w:tc>
        <w:tc>
          <w:tcPr/>
          <w:p>
            <w:pPr>
              <w:pStyle w:val="Compact"/>
            </w:pPr>
            <w:r>
              <w:rPr>
                <w:b/>
                <w:bCs/>
              </w:rPr>
              <w:t xml:space="preserve">0.019</w:t>
            </w:r>
          </w:p>
        </w:tc>
      </w:tr>
    </w:tbl>
    <w:p>
      <w:pPr>
        <w:pStyle w:val="BodyText"/>
      </w:pPr>
      <w:r>
        <w:t xml:space="preserve">For comparison, the earlier linear-probe run (encoder frozen) scored macro-F1 = 0.502 ± 0.012, AUROC = 0.622 ± 0.012 — see Section 7 for why full fine-tuning closes that gap.</w:t>
      </w:r>
    </w:p>
    <w:bookmarkEnd w:id="45"/>
    <w:bookmarkStart w:id="46" w:name="key-finding"/>
    <w:p>
      <w:pPr>
        <w:pStyle w:val="Heading3"/>
      </w:pPr>
      <w:r>
        <w:t xml:space="preserve">Key finding</w:t>
      </w:r>
    </w:p>
    <w:p>
      <w:pPr>
        <w:pStyle w:val="FirstParagraph"/>
      </w:pPr>
      <w:r>
        <w:t xml:space="preserve">Full fine-tuning of MOMENT surpasses every classical baseline: macro-F1 0.626 vs. 0.565 for the next-best model (CNN1D), and AUROC 0.731, narrowly ahead of Random Forest’s 0.726. This is the strongest result in D2 and confirms the hypothesis in Section 7 that letting the encoder adapt to PD-specific wrist kinematics — rather than freezing it — is what a foundation model needs to beat hand-engineered features on this task.</w:t>
      </w:r>
    </w:p>
    <w:p>
      <w:r>
        <w:pict>
          <v:rect style="width:0;height:1.5pt" o:hralign="center" o:hrstd="t" o:hr="t"/>
        </w:pict>
      </w:r>
    </w:p>
    <w:bookmarkEnd w:id="46"/>
    <w:bookmarkEnd w:id="47"/>
    <w:bookmarkStart w:id="53" w:name="analysis"/>
    <w:p>
      <w:pPr>
        <w:pStyle w:val="Heading2"/>
      </w:pPr>
      <w:r>
        <w:t xml:space="preserve">7. Analysis</w:t>
      </w:r>
    </w:p>
    <w:bookmarkStart w:id="48" w:name="why-svm-and-cnn1d-match-each-other"/>
    <w:p>
      <w:pPr>
        <w:pStyle w:val="Heading3"/>
      </w:pPr>
      <w:r>
        <w:t xml:space="preserve">Why SVM and CNN1D match each other</w:t>
      </w:r>
    </w:p>
    <w:p>
      <w:pPr>
        <w:pStyle w:val="FirstParagraph"/>
      </w:pPr>
      <w:r>
        <w:t xml:space="preserve">Both models see the same underlying signal — tremor-band power and frequency patterns in wrist IMU data. SVM compresses this into 42 hand-engineered features; CNN1D operates directly on 974-sample raw windows. The fact that they perform identically suggests that the 42 features capture most of the useful information in the signal, and the CNN’s raw-signal advantage (seen clearly on Daphnet FOG in D1) is smaller here because PADS windows are shorter and less variable within subjects.</w:t>
      </w:r>
    </w:p>
    <w:bookmarkEnd w:id="48"/>
    <w:bookmarkStart w:id="49" w:name="why-moment-linear-probing-underperforms"/>
    <w:p>
      <w:pPr>
        <w:pStyle w:val="Heading3"/>
      </w:pPr>
      <w:r>
        <w:t xml:space="preserve">Why MOMENT linear probing underperforms</w:t>
      </w:r>
    </w:p>
    <w:p>
      <w:pPr>
        <w:pStyle w:val="FirstParagraph"/>
      </w:pPr>
      <w:r>
        <w:rPr>
          <w:b/>
          <w:bCs/>
        </w:rPr>
        <w:t xml:space="preserve">Terminology.</w:t>
      </w:r>
      <w:r>
        <w:t xml:space="preserve"> </w:t>
      </w:r>
      <w:r>
        <w:t xml:space="preserve">“Linear probing”</w:t>
      </w:r>
      <w:r>
        <w:t xml:space="preserve"> </w:t>
      </w:r>
      <w:r>
        <w:t xml:space="preserve">and</w:t>
      </w:r>
      <w:r>
        <w:t xml:space="preserve"> </w:t>
      </w:r>
      <w:r>
        <w:t xml:space="preserve">“freezing the encoder and training only the head”</w:t>
      </w:r>
      <w:r>
        <w:t xml:space="preserve"> </w:t>
      </w:r>
      <w:r>
        <w:t xml:space="preserve">are</w:t>
      </w:r>
      <w:r>
        <w:t xml:space="preserve"> </w:t>
      </w:r>
      <w:r>
        <w:t xml:space="preserve">the same technique. MOMENT’s own documentation uses this definition, describing linear</w:t>
      </w:r>
      <w:r>
        <w:t xml:space="preserve"> </w:t>
      </w:r>
      <w:r>
        <w:t xml:space="preserve">probing as</w:t>
      </w:r>
      <w:r>
        <w:t xml:space="preserve"> </w:t>
      </w:r>
      <w:r>
        <w:t xml:space="preserve">“fine-tuning the final linear layer.”</w:t>
      </w:r>
      <w:r>
        <w:t xml:space="preserve"> </w:t>
      </w:r>
      <w:r>
        <w:t xml:space="preserve">The V3 run used</w:t>
      </w:r>
      <w:r>
        <w:t xml:space="preserve"> </w:t>
      </w:r>
      <w:r>
        <w:rPr>
          <w:rStyle w:val="VerbatimChar"/>
        </w:rPr>
        <w:t xml:space="preserve">freeze_encoder=True</w:t>
      </w:r>
      <w:r>
        <w:t xml:space="preserve">, so</w:t>
      </w:r>
      <w:r>
        <w:t xml:space="preserve"> </w:t>
      </w:r>
      <w:r>
        <w:t xml:space="preserve">only the classification head learned. V9–V11 set</w:t>
      </w:r>
      <w:r>
        <w:t xml:space="preserve"> </w:t>
      </w:r>
      <w:r>
        <w:rPr>
          <w:rStyle w:val="VerbatimChar"/>
        </w:rPr>
        <w:t xml:space="preserve">freeze_encoder</w:t>
      </w:r>
      <w:r>
        <w:t xml:space="preserve">,</w:t>
      </w:r>
      <w:r>
        <w:t xml:space="preserve"> </w:t>
      </w:r>
      <w:r>
        <w:rPr>
          <w:rStyle w:val="VerbatimChar"/>
        </w:rPr>
        <w:t xml:space="preserve">freeze_embedder</w:t>
      </w:r>
      <w:r>
        <w:t xml:space="preserve">, and</w:t>
      </w:r>
      <w:r>
        <w:t xml:space="preserve"> </w:t>
      </w:r>
      <w:r>
        <w:rPr>
          <w:rStyle w:val="VerbatimChar"/>
        </w:rPr>
        <w:t xml:space="preserve">freeze_head</w:t>
      </w:r>
      <w:r>
        <w:t xml:space="preserve"> </w:t>
      </w:r>
      <w:r>
        <w:t xml:space="preserve">all to</w:t>
      </w:r>
      <w:r>
        <w:t xml:space="preserve"> </w:t>
      </w:r>
      <w:r>
        <w:rPr>
          <w:rStyle w:val="VerbatimChar"/>
        </w:rPr>
        <w:t xml:space="preserve">False</w:t>
      </w:r>
      <w:r>
        <w:t xml:space="preserve">, so every weight was updated.</w:t>
      </w:r>
    </w:p>
    <w:p>
      <w:pPr>
        <w:pStyle w:val="BodyText"/>
      </w:pPr>
      <w:r>
        <w:rPr>
          <w:i/>
          <w:iCs/>
        </w:rPr>
        <w:t xml:space="preserve">Documentation gap: the repo records</w:t>
      </w:r>
      <w:r>
        <w:rPr>
          <w:i/>
          <w:iCs/>
        </w:rPr>
        <w:t xml:space="preserve"> </w:t>
      </w:r>
      <w:r>
        <w:rPr>
          <w:rStyle w:val="VerbatimChar"/>
          <w:i/>
          <w:iCs/>
        </w:rPr>
        <w:t xml:space="preserve">freeze_encoder=True</w:t>
      </w:r>
      <w:r>
        <w:rPr>
          <w:i/>
          <w:iCs/>
        </w:rPr>
        <w:t xml:space="preserve"> </w:t>
      </w:r>
      <w:r>
        <w:rPr>
          <w:i/>
          <w:iCs/>
        </w:rPr>
        <w:t xml:space="preserve">for V3 but not the V3 values of</w:t>
      </w:r>
      <w:r>
        <w:rPr>
          <w:i/>
          <w:iCs/>
        </w:rPr>
        <w:t xml:space="preserve"> </w:t>
      </w:r>
      <w:r>
        <w:rPr>
          <w:rStyle w:val="VerbatimChar"/>
          <w:i/>
          <w:iCs/>
        </w:rPr>
        <w:t xml:space="preserve">freeze_embedder</w:t>
      </w:r>
      <w:r>
        <w:rPr>
          <w:i/>
          <w:iCs/>
        </w:rPr>
        <w:t xml:space="preserve"> </w:t>
      </w:r>
      <w:r>
        <w:rPr>
          <w:i/>
          <w:iCs/>
        </w:rPr>
        <w:t xml:space="preserve">and</w:t>
      </w:r>
      <w:r>
        <w:rPr>
          <w:i/>
          <w:iCs/>
        </w:rPr>
        <w:t xml:space="preserve"> </w:t>
      </w:r>
      <w:r>
        <w:rPr>
          <w:rStyle w:val="VerbatimChar"/>
          <w:i/>
          <w:iCs/>
        </w:rPr>
        <w:t xml:space="preserve">freeze_head</w:t>
      </w:r>
      <w:r>
        <w:rPr>
          <w:i/>
          <w:iCs/>
        </w:rPr>
        <w:t xml:space="preserve">. Recoverable from Version 3 of the Kaggle notebook if a</w:t>
      </w:r>
      <w:r>
        <w:rPr>
          <w:i/>
          <w:iCs/>
        </w:rPr>
        <w:t xml:space="preserve"> </w:t>
      </w:r>
      <w:r>
        <w:rPr>
          <w:i/>
          <w:iCs/>
        </w:rPr>
        <w:t xml:space="preserve">precise config is ever needed for publication.</w:t>
      </w:r>
    </w:p>
    <w:p>
      <w:pPr>
        <w:pStyle w:val="BodyText"/>
      </w:pPr>
      <w:r>
        <w:rPr>
          <w:b/>
          <w:bCs/>
        </w:rPr>
        <w:t xml:space="preserve">Reproducibility note:</w:t>
      </w:r>
      <w:r>
        <w:t xml:space="preserve"> </w:t>
      </w:r>
      <w:r>
        <w:t xml:space="preserve">the MOMENT changelog records a fix for classification being unable</w:t>
      </w:r>
      <w:r>
        <w:t xml:space="preserve"> </w:t>
      </w:r>
      <w:r>
        <w:t xml:space="preserve">to handle multi-channel inputs. This work uses</w:t>
      </w:r>
      <w:r>
        <w:t xml:space="preserve"> </w:t>
      </w:r>
      <w:r>
        <w:rPr>
          <w:rStyle w:val="VerbatimChar"/>
        </w:rPr>
        <w:t xml:space="preserve">n_channels=6</w:t>
      </w:r>
      <w:r>
        <w:t xml:space="preserve"> </w:t>
      </w:r>
      <w:r>
        <w:t xml:space="preserve">and is therefore affected. The</w:t>
      </w:r>
      <w:r>
        <w:t xml:space="preserve"> </w:t>
      </w:r>
      <w:r>
        <w:t xml:space="preserve">notebook installs</w:t>
      </w:r>
      <w:r>
        <w:t xml:space="preserve"> </w:t>
      </w:r>
      <w:r>
        <w:rPr>
          <w:rStyle w:val="VerbatimChar"/>
        </w:rPr>
        <w:t xml:space="preserve">momentfm</w:t>
      </w:r>
      <w:r>
        <w:t xml:space="preserve"> </w:t>
      </w:r>
      <w:r>
        <w:t xml:space="preserve">from GitHub</w:t>
      </w:r>
      <w:r>
        <w:t xml:space="preserve"> </w:t>
      </w:r>
      <w:r>
        <w:rPr>
          <w:rStyle w:val="VerbatimChar"/>
        </w:rPr>
        <w:t xml:space="preserve">main</w:t>
      </w:r>
      <w:r>
        <w:t xml:space="preserve"> </w:t>
      </w:r>
      <w:r>
        <w:t xml:space="preserve">rather than pinning a release, so the fixed</w:t>
      </w:r>
      <w:r>
        <w:t xml:space="preserve"> </w:t>
      </w:r>
      <w:r>
        <w:t xml:space="preserve">code was used. Any future version pin must be to a release</w:t>
      </w:r>
      <w:r>
        <w:t xml:space="preserve"> </w:t>
      </w:r>
      <w:r>
        <w:rPr>
          <w:i/>
          <w:iCs/>
        </w:rPr>
        <w:t xml:space="preserve">after</w:t>
      </w:r>
      <w:r>
        <w:t xml:space="preserve"> </w:t>
      </w:r>
      <w:r>
        <w:t xml:space="preserve">that fix.</w:t>
      </w:r>
    </w:p>
    <w:p>
      <w:pPr>
        <w:pStyle w:val="BodyText"/>
      </w:pPr>
      <w:r>
        <w:t xml:space="preserve">MOMENT’s encoder was pre-trained on general time series data across many domains. Linear probing means the encoder is completely frozen — only a small classification layer on top is trained. Think of it like using a general-purpose brain without letting it adapt to PD data specifically. The classification layer has only 5 training epochs to map fixed, unadapted representations to PD vs. HC labels, which is not enough given the class imbalance and the fact that these representations were never tuned for wrist tremor.</w:t>
      </w:r>
    </w:p>
    <w:p>
      <w:pPr>
        <w:pStyle w:val="BodyText"/>
      </w:pPr>
      <w:r>
        <w:t xml:space="preserve">Full fine-tuning (training the entire encoder end-to-end) confirms this: letting the model adjust its internal representations to recognize PD-specific wrist motion patterns raises macro-F1 from 0.502 to 0.626 and AUROC from 0.622 to 0.731 (Table 1, Section 6) — enough to overtake every classical baseline.</w:t>
      </w:r>
    </w:p>
    <w:p>
      <w:pPr>
        <w:pStyle w:val="BodyText"/>
      </w:pPr>
      <w:r>
        <w:t xml:space="preserve">This result is consistent with published findings in time series transfer learning: linear probing on frozen Transformer encoders frequently underperforms classical models unless the pre-training domain closely matches the target domain (Ye et al., 2024). Full fine-tuning removes that constraint by letting the encoder itself specialize to the target domain.</w:t>
      </w:r>
    </w:p>
    <w:bookmarkEnd w:id="49"/>
    <w:bookmarkStart w:id="50" w:name="Xa4eb44cb47a0cca655ebd5d8df2f7ba0c822c52"/>
    <w:p>
      <w:pPr>
        <w:pStyle w:val="Heading3"/>
      </w:pPr>
      <w:r>
        <w:t xml:space="preserve">Why AUROC is higher for Random Forest than SVM</w:t>
      </w:r>
    </w:p>
    <w:p>
      <w:pPr>
        <w:pStyle w:val="FirstParagraph"/>
      </w:pPr>
      <w:r>
        <w:t xml:space="preserve">Random Forest outputs a probability for each prediction —</w:t>
      </w:r>
      <w:r>
        <w:t xml:space="preserve"> </w:t>
      </w:r>
      <w:r>
        <w:t xml:space="preserve">“this subject has a 73% chance of PD.”</w:t>
      </w:r>
      <w:r>
        <w:t xml:space="preserve"> </w:t>
      </w:r>
      <w:r>
        <w:t xml:space="preserve">That probability is well-calibrated across the full range, which is what AUROC rewards. SVM does not output probabilities — it just draws a boundary and makes a hard call.</w:t>
      </w:r>
    </w:p>
    <w:p>
      <w:pPr>
        <w:pStyle w:val="BodyText"/>
      </w:pPr>
      <w:r>
        <w:t xml:space="preserve">However, Random Forest’s probabilities are influenced by the training distribution. Since 78% of subjects are PD, even a relatively healthy-looking subject might get a high PD probability just because PD is so dominant in training. When you force a hard 50% threshold, those miscalibrated probabilities cause more HC subjects to get misclassified as PD, which hurts macro-F1.</w:t>
      </w:r>
    </w:p>
    <w:p>
      <w:pPr>
        <w:pStyle w:val="BodyText"/>
      </w:pPr>
      <w:r>
        <w:t xml:space="preserve">SVM directly optimizes the yes/no boundary with class weighting, which handles the imbalance more robustly for the final binary call. For real-time Pi deployment where the output must be</w:t>
      </w:r>
      <w:r>
        <w:t xml:space="preserve"> </w:t>
      </w:r>
      <w:r>
        <w:t xml:space="preserve">“PD”</w:t>
      </w:r>
      <w:r>
        <w:t xml:space="preserve"> </w:t>
      </w:r>
      <w:r>
        <w:t xml:space="preserve">or</w:t>
      </w:r>
      <w:r>
        <w:t xml:space="preserve"> </w:t>
      </w:r>
      <w:r>
        <w:t xml:space="preserve">“not PD,”</w:t>
      </w:r>
      <w:r>
        <w:t xml:space="preserve"> </w:t>
      </w:r>
      <w:r>
        <w:t xml:space="preserve">SVM is the right choice. If the goal were a clinical risk score that a doctor interprets, Random Forest’s probability output would be more useful.</w:t>
      </w:r>
    </w:p>
    <w:bookmarkEnd w:id="50"/>
    <w:bookmarkStart w:id="51" w:name="comparison-to-d1"/>
    <w:p>
      <w:pPr>
        <w:pStyle w:val="Heading3"/>
      </w:pPr>
      <w:r>
        <w:t xml:space="preserve">Comparison to D1</w:t>
      </w:r>
    </w:p>
    <w:p>
      <w:pPr>
        <w:pStyle w:val="FirstParagraph"/>
      </w:pPr>
      <w:r>
        <w:t xml:space="preserve">The PADS results are substantially better than the ALAMEDA tremor results from D1 (AUROC 0.52). The reasons are:</w:t>
      </w:r>
    </w:p>
    <w:p>
      <w:pPr>
        <w:pStyle w:val="Compact"/>
        <w:numPr>
          <w:ilvl w:val="0"/>
          <w:numId w:val="1004"/>
        </w:numPr>
      </w:pPr>
      <w:r>
        <w:t xml:space="preserve">PADS has raw wrist IMU signals rather than session-averaged pre-computed features.</w:t>
      </w:r>
    </w:p>
    <w:p>
      <w:pPr>
        <w:pStyle w:val="Compact"/>
        <w:numPr>
          <w:ilvl w:val="0"/>
          <w:numId w:val="1004"/>
        </w:numPr>
      </w:pPr>
      <w:r>
        <w:t xml:space="preserve">PADS has 355 subjects rather than 11, giving cross-validation a realistic generalization estimate.</w:t>
      </w:r>
    </w:p>
    <w:p>
      <w:pPr>
        <w:pStyle w:val="Compact"/>
        <w:numPr>
          <w:ilvl w:val="0"/>
          <w:numId w:val="1004"/>
        </w:numPr>
      </w:pPr>
      <w:r>
        <w:t xml:space="preserve">The PADS binary task (PD vs. HC) is better posed than ALAMEDA’s within-subject tremor-state detection.</w:t>
      </w:r>
    </w:p>
    <w:p>
      <w:pPr>
        <w:pStyle w:val="FirstParagraph"/>
      </w:pPr>
      <w:r>
        <w:t xml:space="preserve">An AUROC of 0.69–0.73 on a 3.5:1 imbalanced dataset with only 79 HC subjects is a meaningful result.</w:t>
      </w:r>
    </w:p>
    <w:bookmarkEnd w:id="51"/>
    <w:bookmarkStart w:id="52" w:name="what-this-means-for-the-glove"/>
    <w:p>
      <w:pPr>
        <w:pStyle w:val="Heading3"/>
      </w:pPr>
      <w:r>
        <w:t xml:space="preserve">What this means for the glove</w:t>
      </w:r>
    </w:p>
    <w:p>
      <w:pPr>
        <w:pStyle w:val="FirstParagraph"/>
      </w:pPr>
      <w:r>
        <w:t xml:space="preserve">MOMENT’s full fine-tune result (F1=0.626) is the strongest classifier overall, but SVM (F1=0.564) remains the deployment choice for the Pi — it runs inference in microseconds without a GPU, while MOMENT-1-large (1.4 GB) does not fit the hardware. MOMENT’s role is a cloud-side ceiling: it shows how much headroom exists above the classical baselines once glove data is available to fine-tune on. The 42-feature pipeline used by SVM is hardware-agnostic — the same feature extraction code can be applied directly to glove recordings with no changes.</w:t>
      </w:r>
    </w:p>
    <w:p>
      <w:pPr>
        <w:pStyle w:val="BodyText"/>
      </w:pPr>
      <w:r>
        <w:t xml:space="preserve">The key remaining research question is whether adding the glove’s per-finger channels and flex sensor data improves detection beyond a standard wrist IMU alone. That comparison requires labeled glove recordings from PD and HC subjects, which depends on IRB approval.</w:t>
      </w:r>
    </w:p>
    <w:p>
      <w:r>
        <w:pict>
          <v:rect style="width:0;height:1.5pt" o:hralign="center" o:hrstd="t" o:hr="t"/>
        </w:pict>
      </w:r>
    </w:p>
    <w:bookmarkEnd w:id="52"/>
    <w:bookmarkEnd w:id="53"/>
    <w:bookmarkStart w:id="55" w:name="next-steps"/>
    <w:p>
      <w:pPr>
        <w:pStyle w:val="Heading2"/>
      </w:pPr>
      <w:r>
        <w:t xml:space="preserve">8. Next Steps</w:t>
      </w:r>
    </w:p>
    <w:p>
      <w:pPr>
        <w:pStyle w:val="FirstParagraph"/>
      </w:pPr>
      <w:r>
        <w:rPr>
          <w:b/>
          <w:bCs/>
        </w:rPr>
        <w:t xml:space="preserve">Deliverable 3 (due August 4): On-device speed and fairness audit.</w:t>
      </w:r>
    </w:p>
    <w:p>
      <w:pPr>
        <w:pStyle w:val="Compact"/>
        <w:numPr>
          <w:ilvl w:val="0"/>
          <w:numId w:val="1005"/>
        </w:numPr>
      </w:pPr>
      <w:r>
        <w:t xml:space="preserve">Compress the SVM or CNN using TFLite INT8 quantization and measure inference latency on the Pi.</w:t>
      </w:r>
    </w:p>
    <w:p>
      <w:pPr>
        <w:pStyle w:val="Compact"/>
        <w:numPr>
          <w:ilvl w:val="0"/>
          <w:numId w:val="1005"/>
        </w:numPr>
      </w:pPr>
      <w:r>
        <w:t xml:space="preserve">Audit model performance across patient subgroups (left- vs. right-handed, mild vs. severe PD) using PPMI demographic data from D1. Prior work (Muhammad et al., 2026) found 38–70% accuracy drops for left-handed patients in cross-subject models, so handedness is a primary audit axis.</w:t>
      </w:r>
    </w:p>
    <w:p>
      <w:pPr>
        <w:pStyle w:val="FirstParagraph"/>
      </w:pPr>
      <w:r>
        <w:rPr>
          <w:b/>
          <w:bCs/>
        </w:rPr>
        <w:t xml:space="preserve">Glove fine-tuning (post-IRB) — Phase 3.</w:t>
      </w:r>
    </w:p>
    <w:p>
      <w:pPr>
        <w:pStyle w:val="BodyText"/>
      </w:pPr>
      <w:r>
        <w:t xml:space="preserve">Once IRB approval is received and glove recordings exist (target: 10–20 PD patients + a small healthy-control group), the PADS-trained models are the starting point, not the finish line:</w:t>
      </w:r>
    </w:p>
    <w:p>
      <w:pPr>
        <w:pStyle w:val="Compact"/>
        <w:numPr>
          <w:ilvl w:val="0"/>
          <w:numId w:val="1006"/>
        </w:numPr>
      </w:pPr>
      <w:r>
        <w:rPr>
          <w:b/>
          <w:bCs/>
        </w:rPr>
        <w:t xml:space="preserve">MOMENT:</w:t>
      </w:r>
      <w:r>
        <w:t xml:space="preserve"> </w:t>
      </w:r>
      <w:r>
        <w:t xml:space="preserve">continue fine-tuning from the PADS full-fine-tune checkpoint (not from the generic pretrain) on glove data, with a much lower learning rate and fewer epochs than the PADS run to avoid overfitting on the small cohort. Works directly for a wrist-only ablation arm (channel count matches PADS’ 6); the IMU+flex arm needs an expanded input embedding since it has more channels than PADS.</w:t>
      </w:r>
    </w:p>
    <w:p>
      <w:pPr>
        <w:pStyle w:val="Compact"/>
        <w:numPr>
          <w:ilvl w:val="0"/>
          <w:numId w:val="1006"/>
        </w:numPr>
      </w:pPr>
      <w:r>
        <w:rPr>
          <w:b/>
          <w:bCs/>
        </w:rPr>
        <w:t xml:space="preserve">CNN1D:</w:t>
      </w:r>
      <w:r>
        <w:t xml:space="preserve"> </w:t>
      </w:r>
      <w:r>
        <w:t xml:space="preserve">same continue-fine-tuning approach — it’s a real neural net, same channel-count caveat as MOMENT.</w:t>
      </w:r>
    </w:p>
    <w:p>
      <w:pPr>
        <w:pStyle w:val="Compact"/>
        <w:numPr>
          <w:ilvl w:val="0"/>
          <w:numId w:val="1006"/>
        </w:numPr>
      </w:pPr>
      <w:r>
        <w:rPr>
          <w:b/>
          <w:bCs/>
        </w:rPr>
        <w:t xml:space="preserve">SVM/RF:</w:t>
      </w:r>
      <w:r>
        <w:t xml:space="preserve"> </w:t>
      </w:r>
      <w:r>
        <w:t xml:space="preserve">not gradient-fine-tuned; instead refit on a combined PADS + glove feature table (or glove-only for the ablation). These stay the practical estimate/deployment models, not the accuracy ceiling.</w:t>
      </w:r>
    </w:p>
    <w:p>
      <w:pPr>
        <w:pStyle w:val="FirstParagraph"/>
      </w:pPr>
      <w:r>
        <w:t xml:space="preserve">The core research question is the ablation: IMU-only vs. IMU + flex sensor channels, evaluated within the glove cohort itself (not against PADS, which is a different population and different hardware). Flex sensor data captures finger stiffness (rigidity), which is distinct from tremor and not available in any public dataset. If patient counts allow only PD subjects (no healthy controls), reframe as MDS-UPDRS severity regression instead of PD-vs-HC classification.</w:t>
      </w:r>
    </w:p>
    <w:p>
      <w:pPr>
        <w:pStyle w:val="BlockText"/>
      </w:pPr>
      <w:r>
        <w:rPr>
          <w:b/>
          <w:bCs/>
        </w:rPr>
        <w:t xml:space="preserve">Superseded after D2 was submitted.</w:t>
      </w:r>
      <w:r>
        <w:t xml:space="preserve"> </w:t>
      </w:r>
      <w:r>
        <w:t xml:space="preserve">A literature review conducted during D3 sharpened this framing. The core question is now</w:t>
      </w:r>
      <w:r>
        <w:t xml:space="preserve"> </w:t>
      </w:r>
      <w:r>
        <w:rPr>
          <w:b/>
          <w:bCs/>
        </w:rPr>
        <w:t xml:space="preserve">PD versus essential tremor via inter-digit phase</w:t>
      </w:r>
      <w:r>
        <w:t xml:space="preserve">, an EMG-free proxy for the published alternating-versus-synchronous sign, rather than the IMU-versus-IMU+flex ablation described above. The flex channel still contributes through bradykinesia decrement, but as a second independent mechanism rather than the headline claim. The paragraph above is left unedited as a record of what D2 argued at submission. Current plan:</w:t>
      </w:r>
      <w:r>
        <w:t xml:space="preserve"> </w:t>
      </w:r>
      <w:hyperlink r:id="rId54">
        <w:r>
          <w:rPr>
            <w:rStyle w:val="VerbatimChar"/>
          </w:rPr>
          <w:t xml:space="preserve">research-direction.md</w:t>
        </w:r>
      </w:hyperlink>
      <w:r>
        <w:t xml:space="preserve">.</w:t>
      </w:r>
    </w:p>
    <w:p>
      <w:r>
        <w:pict>
          <v:rect style="width:0;height:1.5pt" o:hralign="center" o:hrstd="t" o:hr="t"/>
        </w:pict>
      </w:r>
    </w:p>
    <w:bookmarkEnd w:id="55"/>
    <w:bookmarkStart w:id="56" w:name="references"/>
    <w:p>
      <w:pPr>
        <w:pStyle w:val="Heading2"/>
      </w:pPr>
      <w:r>
        <w:t xml:space="preserve">References</w:t>
      </w:r>
    </w:p>
    <w:p>
      <w:pPr>
        <w:pStyle w:val="FirstParagraph"/>
      </w:pPr>
      <w:r>
        <w:t xml:space="preserve">[1] Yi, K., et al. (2024). MOMENT: A family of open time-series foundation models. arXiv:2402.03885.</w:t>
      </w:r>
    </w:p>
    <w:p>
      <w:pPr>
        <w:pStyle w:val="BodyText"/>
      </w:pPr>
      <w:r>
        <w:t xml:space="preserve">[2] Varghese, J., et al. (2024). Parkinson’s Disease Smartwatch (PADS) dataset. PhysioNet. https://doi.org/10.13026/ck7k-0s88</w:t>
      </w:r>
    </w:p>
    <w:p>
      <w:pPr>
        <w:pStyle w:val="BodyText"/>
      </w:pPr>
      <w:r>
        <w:t xml:space="preserve">[3] Ye, Z., et al. (2024). A survey of time series foundation models: Generalizing time series representation with large language model. arXiv:2405.02358.</w:t>
      </w:r>
    </w:p>
    <w:p>
      <w:pPr>
        <w:pStyle w:val="BodyText"/>
      </w:pPr>
      <w:r>
        <w:t xml:space="preserve">[4] Bachlin, M., et al. (2010). Wearable assistant for Parkinson’s disease patients with the freezing of gait symptom. IEEE TITB, 14(2), 436–446.</w:t>
      </w:r>
    </w:p>
    <w:p>
      <w:pPr>
        <w:pStyle w:val="BodyText"/>
      </w:pPr>
      <w:r>
        <w:t xml:space="preserve">[5] Rodriguez, A., et al. (2024). Cross-subject tremor classification: per-subject calibration and rebalancing are decisive. IEEE JBHI.</w:t>
      </w:r>
    </w:p>
    <w:p>
      <w:pPr>
        <w:pStyle w:val="BodyText"/>
      </w:pPr>
      <w:r>
        <w:t xml:space="preserve">[6] Muhammad, G., et al. (2026). Fairness in PD wearable sensing: handedness disparity in cross-subject models. IEEE Access.</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hyperlink" Id="rId54" Target="research-direction.md" TargetMode="External" /></Relationships>
</file>

<file path=word/_rels/footnotes.xml.rels><?xml version="1.0" encoding="UTF-8"?><Relationships xmlns="http://schemas.openxmlformats.org/package/2006/relationships"><Relationship Type="http://schemas.openxmlformats.org/officeDocument/2006/relationships/hyperlink" Id="rId54" Target="research-direc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2026-08-04T00:52:12Z</dcterms:created>
  <dcterms:modified xsi:type="dcterms:W3CDTF">2026-08-04T00:52:12Z</dcterms:modified>
</cp:coreProperties>
</file>

<file path=docProps/custom.xml><?xml version="1.0" encoding="utf-8"?>
<Properties xmlns="http://schemas.openxmlformats.org/officeDocument/2006/custom-properties" xmlns:vt="http://schemas.openxmlformats.org/officeDocument/2006/docPropsVTypes"/>
</file>