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100"/>
        <w:jc w:val="center"/>
      </w:pPr>
      <w:r/>
    </w:p>
    <w:p>
      <w:pPr>
        <w:pStyle w:val="Ttulo"/>
        <w:jc w:val="center"/>
      </w:pPr>
      <w:r>
        <w:t>FarmaChasqui</w:t>
      </w:r>
    </w:p>
    <w:p>
      <w:pPr>
        <w:jc w:val="center"/>
      </w:pPr>
      <w:r>
        <w:rPr>
          <w:b/>
          <w:sz w:val="28"/>
        </w:rPr>
        <w:t>Sistema conversacional para atención y pedidos permitidos en una botica mediana</w:t>
      </w:r>
    </w:p>
    <w:p>
      <w:pPr>
        <w:spacing w:after="700"/>
        <w:jc w:val="center"/>
      </w:pPr>
      <w:r/>
    </w:p>
    <w:p>
      <w:pPr>
        <w:jc w:val="center"/>
      </w:pPr>
      <w:r/>
      <w:r>
        <w:rPr>
          <w:b/>
        </w:rPr>
        <w:t>Proyecto final de trabajo interdisciplinar</w:t>
      </w:r>
    </w:p>
    <w:p>
      <w:pPr>
        <w:jc w:val="center"/>
      </w:pPr>
      <w:r>
        <w:t>Integrantes</w:t>
        <w:br/>
        <w:t>José Paredes Málaga</w:t>
        <w:br/>
        <w:t>Kenny Borja Valencia</w:t>
        <w:br/>
        <w:t>Johan Fabricio Lizarve Mamani</w:t>
        <w:br/>
        <w:br/>
        <w:t>Equipo farmacéutico de validación</w:t>
        <w:br/>
        <w:t>Karol Díaz, técnica farmacéutica</w:t>
        <w:br/>
        <w:t>José Paredes Adrianzen, químico farmacéutico</w:t>
      </w:r>
    </w:p>
    <w:p>
      <w:pPr>
        <w:jc w:val="center"/>
      </w:pPr>
      <w:r>
        <w:t>Botica mediana con Karol Díaz, técnica farmacéutica, en la atención operativa, y José Paredes Adrianzen, químico farmacéutico, como responsable de los criterios de seguridad, receta y derivación.</w:t>
      </w:r>
    </w:p>
    <w:p>
      <w:pPr>
        <w:jc w:val="center"/>
      </w:pPr>
      <w:r/>
      <w:r>
        <w:rPr>
          <w:b/>
        </w:rPr>
        <w:t>Año</w:t>
      </w:r>
      <w:r>
        <w:br/>
        <w:t>2026</w:t>
      </w:r>
    </w:p>
    <w:p>
      <w:r>
        <w:br w:type="page"/>
      </w:r>
    </w:p>
    <w:p>
      <w:pPr>
        <w:pStyle w:val="Ttulo1"/>
      </w:pPr>
      <w:r>
        <w:t>CAPÍTULO 1 ASPECTOS GENERALES</w:t>
      </w:r>
    </w:p>
    <w:p>
      <w:pPr>
        <w:pStyle w:val="Ttulo2"/>
      </w:pPr>
      <w:r>
        <w:t>1. Definición del problema</w:t>
      </w:r>
    </w:p>
    <w:p>
      <w:pPr>
        <w:jc w:val="both"/>
      </w:pPr>
      <w:r>
        <w:t>Una botica mediana recibe de forma continua consultas sobre productos, precios, disponibilidad, horarios y pedidos. Cuando estas preguntas se atienden exclusivamente de manera manual, el personal interrumpe tareas operativas y los clientes pueden recibir respuestas tardías o inconsistentes. El problema se vuelve más delicado cuando una consulta involucra un medicamento sujeto a receta, síntomas o una solicitud que requiere criterio profesional.</w:t>
      </w:r>
    </w:p>
    <w:p>
      <w:pPr>
        <w:jc w:val="both"/>
      </w:pPr>
      <w:r>
        <w:t>FarmaChasqui propone un chatbot de primera atención para centralizar preguntas frecuentes y orientar el proceso de compra permitido. El sistema no diagnostica, no prescribe ni reemplaza la intervención del químico farmacéutico. Su función es informar sobre el catálogo autorizado, registrar solicitudes y escalar los casos que requieren verificación de receta, validación profesional o atención presencial.</w:t>
      </w:r>
    </w:p>
    <w:p>
      <w:pPr>
        <w:pStyle w:val="Ttulo3"/>
      </w:pPr>
      <w:r>
        <w:t>Contexto y justificación</w:t>
      </w:r>
    </w:p>
    <w:p>
      <w:pPr>
        <w:jc w:val="both"/>
      </w:pPr>
      <w:r>
        <w:t>La solución se diseña para una botica de escala media que maneja un catálogo con disponibilidad y precios que pueden cambiar durante el día. La ingeniería de software aporta la arquitectura, la integración con inventario y la trazabilidad; la experiencia de usuario organiza una conversación clara y accesible; el criterio farmacéutico define reglas de derivación, restricciones y mensajes seguros.</w:t>
      </w:r>
    </w:p>
    <w:p>
      <w:pPr>
        <w:jc w:val="both"/>
      </w:pPr>
      <w:r>
        <w:t>El control de receta es un requisito central. La normativa peruana regula los establecimientos farmacéuticos y recuerda que los medicamentos que requieren prescripción deben venderse con receta válida. Por ello, el chatbot debe bloquear la confirmación automática de estos pedidos y enviarlos a revisión humana antes de cualquier venta o separación de producto.</w:t>
      </w:r>
    </w:p>
    <w:p>
      <w:pPr>
        <w:pStyle w:val="Ttulo2"/>
      </w:pPr>
      <w:r>
        <w:t>2. Misión</w:t>
      </w:r>
    </w:p>
    <w:p>
      <w:pPr>
        <w:jc w:val="both"/>
      </w:pPr>
      <w:r>
        <w:t>Facilitar una atención inicial rápida, clara y responsable en boticas medianas mediante un asistente conversacional que informe, gestione pedidos permitidos y derive oportunamente los casos que requieren evaluación del químico farmacéutico.</w:t>
      </w:r>
    </w:p>
    <w:p>
      <w:pPr>
        <w:pStyle w:val="Ttulo2"/>
      </w:pPr>
      <w:r>
        <w:t>3. Visión</w:t>
      </w:r>
    </w:p>
    <w:p>
      <w:pPr>
        <w:jc w:val="both"/>
      </w:pPr>
      <w:r>
        <w:t>Ser una solución de apoyo para la atención farmacéutica digital que mejore la experiencia del cliente sin sustituir el juicio profesional, manteniendo la seguridad del paciente, la protección de datos y el cumplimiento de la regulación sanitaria peruana.</w:t>
      </w:r>
    </w:p>
    <w:p>
      <w:pPr>
        <w:pStyle w:val="Ttulo2"/>
      </w:pPr>
      <w:r>
        <w:t>4. Objetivos</w:t>
      </w:r>
    </w:p>
    <w:p>
      <w:pPr>
        <w:pStyle w:val="Ttulo3"/>
      </w:pPr>
      <w:r>
        <w:t>Objetivo general</w:t>
      </w:r>
    </w:p>
    <w:p>
      <w:pPr>
        <w:jc w:val="both"/>
      </w:pPr>
      <w:r>
        <w:t>Diseñar y prototipar FarmaChasqui, un chatbot para una botica mediana que atienda consultas de productos, precios, disponibilidad y pedidos permitidos, y que escale a un químico farmacéutico los casos que demandan validación profesional o receta médica.</w:t>
      </w:r>
    </w:p>
    <w:p>
      <w:pPr>
        <w:pStyle w:val="Ttulo3"/>
      </w:pPr>
      <w:r>
        <w:t>Objetivos específicos</w:t>
      </w:r>
    </w:p>
    <w:p>
      <w:pPr>
        <w:pStyle w:val="Prrafodelista"/>
      </w:pPr>
      <w:r>
        <w:t>• Identificar los flujos de consulta más frecuentes y traducirlos en intenciones conversacionales comprensibles.</w:t>
      </w:r>
    </w:p>
    <w:p>
      <w:pPr>
        <w:pStyle w:val="Prrafodelista"/>
      </w:pPr>
      <w:r>
        <w:t>• Modelar un catálogo con precio, disponibilidad y condición de venta para responder sin inventar información.</w:t>
      </w:r>
    </w:p>
    <w:p>
      <w:pPr>
        <w:pStyle w:val="Prrafodelista"/>
      </w:pPr>
      <w:r>
        <w:t>• Implementar reglas para separar artículos de venta permitida de solicitudes que requieren receta o revisión profesional.</w:t>
      </w:r>
    </w:p>
    <w:p>
      <w:pPr>
        <w:pStyle w:val="Prrafodelista"/>
      </w:pPr>
      <w:r>
        <w:t>• Diseñar una interfaz que informe sus límites y permita derivar el caso a una persona.</w:t>
      </w:r>
    </w:p>
    <w:p>
      <w:pPr>
        <w:pStyle w:val="Prrafodelista"/>
      </w:pPr>
      <w:r>
        <w:t>• Evaluar usabilidad, precisión de clasificación y calidad de la derivación con escenarios simulados.</w:t>
      </w:r>
    </w:p>
    <w:p>
      <w:pPr>
        <w:pStyle w:val="Ttulo2"/>
      </w:pPr>
      <w:r>
        <w:t>5. Participación de las disciplinas</w:t>
      </w:r>
    </w:p>
    <w:p>
      <w:pPr>
        <w:jc w:val="both"/>
      </w:pPr>
      <w:r>
        <w:t>El equipo académico asume el análisis, diseño, desarrollo y calidad. Karol Díaz, técnica farmacéutica, aporta los casos frecuentes, el vocabulario de atención y la validación operativa. José Paredes Adrianzen, químico farmacéutico, valida las reglas de receta, seguridad, escalamiento y revisión de casos que requieren intervención profesional.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Persona o rol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1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José Paredes Málaga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Ingeniería de software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Requisitos, arquitectura del prototipo y desarrollo de integraciones.</w:t>
            </w:r>
          </w:p>
        </w:tc>
      </w:tr>
      <w:tr>
        <w:tc>
          <w:tcPr>
            <w:tcW w:type="dxa" w:w="1944"/>
            <w:vAlign w:val="center"/>
            <w:shd w:fill="F4F8FB"/>
          </w:tcPr>
          <w:p>
            <w:r>
              <w:rPr>
                <w:sz w:val="19"/>
              </w:rPr>
              <w:t>Kenny Borja Valencia</w:t>
            </w:r>
          </w:p>
        </w:tc>
        <w:tc>
          <w:tcPr>
            <w:tcW w:type="dxa" w:w="1872"/>
            <w:vAlign w:val="center"/>
            <w:shd w:fill="F4F8FB"/>
          </w:tcPr>
          <w:p>
            <w:r>
              <w:rPr>
                <w:sz w:val="19"/>
              </w:rPr>
              <w:t>Experiencia de usuario</w:t>
            </w:r>
          </w:p>
        </w:tc>
        <w:tc>
          <w:tcPr>
            <w:tcW w:type="dxa" w:w="5112"/>
            <w:vAlign w:val="center"/>
            <w:shd w:fill="F4F8FB"/>
          </w:tcPr>
          <w:p>
            <w:r>
              <w:rPr>
                <w:sz w:val="19"/>
              </w:rPr>
              <w:t>Flujos conversacionales, interfaz y pruebas de usabilidad.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Johan Fabricio Lizarve Mamani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Datos y calidad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Catálogo, pruebas de clasificación, métricas y documentación.</w:t>
            </w:r>
          </w:p>
        </w:tc>
      </w:tr>
      <w:tr>
        <w:tc>
          <w:tcPr>
            <w:tcW w:type="dxa" w:w="1944"/>
            <w:vAlign w:val="center"/>
            <w:shd w:fill="F4F8FB"/>
          </w:tcPr>
          <w:p>
            <w:r>
              <w:rPr>
                <w:rFonts w:ascii="Arial" w:hAnsi="Arial"/>
                <w:sz w:val="18"/>
              </w:rPr>
              <w:t>Karol Díaz</w:t>
            </w:r>
          </w:p>
        </w:tc>
        <w:tc>
          <w:tcPr>
            <w:tcW w:type="dxa" w:w="1872"/>
            <w:vAlign w:val="center"/>
            <w:shd w:fill="F4F8FB"/>
          </w:tcPr>
          <w:p>
            <w:r>
              <w:rPr>
                <w:rFonts w:ascii="Arial" w:hAnsi="Arial"/>
                <w:sz w:val="18"/>
              </w:rPr>
              <w:t>Técnica farmacéutica</w:t>
            </w:r>
          </w:p>
        </w:tc>
        <w:tc>
          <w:tcPr>
            <w:tcW w:type="dxa" w:w="5112"/>
            <w:vAlign w:val="center"/>
            <w:shd w:fill="F4F8FB"/>
          </w:tcPr>
          <w:p>
            <w:r>
              <w:rPr>
                <w:rFonts w:ascii="Arial" w:hAnsi="Arial"/>
                <w:sz w:val="18"/>
              </w:rPr>
              <w:t>Casos frecuentes, vocabulario de clientes y validación operativa.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José Paredes Adrianzen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rial" w:hAnsi="Arial"/>
                <w:sz w:val="18"/>
              </w:rPr>
              <w:t>Químico farmacéutico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Criterios de receta, seguridad, derivación y revisión de casos profesionales.</w:t>
            </w:r>
          </w:p>
        </w:tc>
      </w:tr>
    </w:tbl>
    <w:p>
      <w:pPr>
        <w:jc w:val="center"/>
      </w:pPr>
      <w:r>
        <w:rPr>
          <w:i/>
          <w:sz w:val="18"/>
        </w:rPr>
        <w:t>Tabla 1. Roles previstos para la ejecución de FarmaChasqui.</w:t>
      </w:r>
    </w:p>
    <w:p>
      <w:r>
        <w:br w:type="page"/>
      </w:r>
    </w:p>
    <w:p>
      <w:pPr>
        <w:pStyle w:val="Ttulo1"/>
      </w:pPr>
      <w:r>
        <w:t>CAPÍTULO 2 MARCO TEÓRICO</w:t>
      </w:r>
    </w:p>
    <w:p>
      <w:pPr>
        <w:pStyle w:val="Ttulo2"/>
      </w:pPr>
      <w:r>
        <w:t>Atención conversacional en farmacia</w:t>
      </w:r>
    </w:p>
    <w:p>
      <w:pPr>
        <w:jc w:val="both"/>
      </w:pPr>
      <w:r>
        <w:t>Un chatbot es una interfaz que interpreta una solicitud en lenguaje natural y responde mediante un flujo definido, búsqueda en una base de conocimientos o ambos enfoques. En FarmaChasqui, las respuestas deben estar ancladas al catálogo de la botica y a reglas explícitas. La utilidad del chatbot no depende de responder cualquier cosa, sino de reconocer el alcance de la consulta y redirigir con seguridad cuando ese alcance se supera.</w:t>
      </w:r>
    </w:p>
    <w:p>
      <w:pPr>
        <w:pStyle w:val="Ttulo2"/>
      </w:pPr>
      <w:r>
        <w:t>Seguridad y escalamiento profesional</w:t>
      </w:r>
    </w:p>
    <w:p>
      <w:pPr>
        <w:jc w:val="both"/>
      </w:pPr>
      <w:r>
        <w:t>La seguridad del paciente exige diferenciar la información comercial de una recomendación terapéutica. El prototipo tratará como caso de escalamiento cualquier solicitud de medicamento con receta, dudas sobre dosis o interacciones, presencia de síntomas de alarma, consulta sobre tratamiento o información insuficiente para responder con seguridad. En esos casos, el sistema mostrará una explicación breve y abrirá una cola de atención para el químico farmacéutico.</w:t>
      </w:r>
    </w:p>
    <w:p>
      <w:pPr>
        <w:jc w:val="both"/>
      </w:pPr>
      <w:r>
        <w:t>La OMS identifica las prácticas inseguras de medicación como una causa relevante de daño evitable. Esta propuesta adopta un enfoque preventivo: confirma la condición de venta con datos del catálogo, evita sugerir tratamientos y conserva una salida visible hacia atención humana.</w:t>
      </w:r>
    </w:p>
    <w:p>
      <w:pPr>
        <w:pStyle w:val="Ttulo2"/>
      </w:pPr>
      <w:r>
        <w:t>Condición de venta y receta médica</w:t>
      </w:r>
    </w:p>
    <w:p>
      <w:pPr>
        <w:jc w:val="both"/>
      </w:pPr>
      <w:r>
        <w:t>La condición de venta debe provenir de una fuente administrada por la botica y validada por el profesional responsable. Para productos de venta sin receta, el sistema puede brindar datos de presentación, precio y disponibilidad, además de registrar un pedido. Para productos sujetos a receta, solo debe informar que se necesita evaluación y derivar el caso; no debe confirmar una venta automática ni evaluar la validez de la receta por sí mismo.</w:t>
      </w:r>
    </w:p>
    <w:p>
      <w:pPr>
        <w:pStyle w:val="Ttulo2"/>
      </w:pPr>
      <w:r>
        <w:t>Privacidad y datos personales</w:t>
      </w:r>
    </w:p>
    <w:p>
      <w:pPr>
        <w:jc w:val="both"/>
      </w:pPr>
      <w:r>
        <w:t>El sistema recopilará solo los datos necesarios para responder o gestionar un pedido, por ejemplo nombre, medio de contacto y detalle de la solicitud. Debe informar la finalidad del tratamiento, limitar el acceso del personal, registrar acciones relevantes y definir una política de conservación. La implementación deberá revisarse frente a la Ley N.° 29733 y su reglamento vigente antes de operar con datos reales.</w:t>
      </w:r>
    </w:p>
    <w:p>
      <w:pPr>
        <w:pStyle w:val="Ttulo2"/>
      </w:pPr>
      <w:r>
        <w:t>Diseño centrado en las personas</w:t>
      </w:r>
    </w:p>
    <w:p>
      <w:pPr>
        <w:jc w:val="both"/>
      </w:pPr>
      <w:r>
        <w:t>El diseño conversacional debe reducir ambigüedad. Cada pantalla o mensaje ofrecerá opciones concretas: consultar producto, revisar disponibilidad, conocer precio, iniciar pedido o hablar con un profesional. Los mensajes críticos no usarán lenguaje técnico innecesario. También se incluirán estados claros para espera, derivación y cierre, de modo que el usuario sepa qué información fue confirmada y qué queda pendiente.</w:t>
      </w:r>
    </w:p>
    <w:p>
      <w:r>
        <w:br w:type="page"/>
      </w:r>
    </w:p>
    <w:p>
      <w:pPr>
        <w:pStyle w:val="Ttulo1"/>
      </w:pPr>
      <w:r>
        <w:t>CAPÍTULO 3 METODOLOGÍA</w:t>
      </w:r>
    </w:p>
    <w:p>
      <w:pPr>
        <w:pStyle w:val="Ttulo2"/>
      </w:pPr>
      <w:r>
        <w:t>1. Población objetivo</w:t>
      </w:r>
    </w:p>
    <w:p>
      <w:pPr>
        <w:jc w:val="both"/>
      </w:pPr>
      <w:r>
        <w:t>La población objetivo está formada por clientes de una botica mediana que realizan consultas rápidas antes de visitar el local o solicitar un pedido, y por el personal que actualmente responde esas consultas. La validación inicial se realizará con participantes simulados o voluntarios adultos, sin registrar datos clínicos ni utilizar pedidos reales. La participación de personal farmacéutico se concentrará en validar reglas, escenarios y mensajes de seguridad.</w:t>
      </w:r>
    </w:p>
    <w:p>
      <w:pPr>
        <w:pStyle w:val="Ttulo2"/>
      </w:pPr>
      <w:r>
        <w:t>2. Arquitectura de la solución</w:t>
      </w:r>
    </w:p>
    <w:p>
      <w:pPr>
        <w:jc w:val="both"/>
      </w:pPr>
      <w:r>
        <w:t>FarmaChasqui se implementa como una arquitectura de cinco componentes conectados por una API Django. La interfaz web recibe la consulta; el servicio conversacional identifica si se trata de producto, precio, disponibilidad, pedido o un caso fuera de alcance; el catálogo mantiene presentación, precio, stock y condición de venta; el motor de reglas permite informar o derivar; y el panel administrativo permite revisar productos y solicitudes. El catálogo es la única fuente para información comercial y los productos con receta no se confirman automáticamente.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9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Salida principal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Canal conversacional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Recibe consultas y presenta opciones accesibles.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9"/>
              </w:rPr>
              <w:t>Mensaje y estado.</w:t>
            </w:r>
          </w:p>
        </w:tc>
      </w:tr>
      <w:tr>
        <w:tc>
          <w:tcPr>
            <w:tcW w:type="dxa" w:w="1944"/>
            <w:vAlign w:val="center"/>
            <w:shd w:fill="F4F8FB"/>
          </w:tcPr>
          <w:p>
            <w:r>
              <w:rPr>
                <w:sz w:val="19"/>
              </w:rPr>
              <w:t>Orquestador</w:t>
            </w:r>
          </w:p>
        </w:tc>
        <w:tc>
          <w:tcPr>
            <w:tcW w:type="dxa" w:w="4968"/>
            <w:vAlign w:val="center"/>
            <w:shd w:fill="F4F8FB"/>
          </w:tcPr>
          <w:p>
            <w:r>
              <w:rPr>
                <w:sz w:val="19"/>
              </w:rPr>
              <w:t>Clasifica intención y coordina búsquedas y reglas.</w:t>
            </w:r>
          </w:p>
        </w:tc>
        <w:tc>
          <w:tcPr>
            <w:tcW w:type="dxa" w:w="2016"/>
            <w:vAlign w:val="center"/>
            <w:shd w:fill="F4F8FB"/>
          </w:tcPr>
          <w:p>
            <w:r>
              <w:rPr>
                <w:sz w:val="19"/>
              </w:rPr>
              <w:t>Respuesta o revisión.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Catálogo e inventario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Centraliza presentación, precio, disponibilidad y condición de venta.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9"/>
              </w:rPr>
              <w:t>Información vigente.</w:t>
            </w:r>
          </w:p>
        </w:tc>
      </w:tr>
      <w:tr>
        <w:tc>
          <w:tcPr>
            <w:tcW w:type="dxa" w:w="1944"/>
            <w:vAlign w:val="center"/>
            <w:shd w:fill="F4F8FB"/>
          </w:tcPr>
          <w:p>
            <w:r>
              <w:rPr>
                <w:sz w:val="19"/>
              </w:rPr>
              <w:t>Motor de reglas</w:t>
            </w:r>
          </w:p>
        </w:tc>
        <w:tc>
          <w:tcPr>
            <w:tcW w:type="dxa" w:w="4968"/>
            <w:vAlign w:val="center"/>
            <w:shd w:fill="F4F8FB"/>
          </w:tcPr>
          <w:p>
            <w:r>
              <w:rPr>
                <w:sz w:val="19"/>
              </w:rPr>
              <w:t>Evalúa receta, señales de riesgo y límites del chatbot.</w:t>
            </w:r>
          </w:p>
        </w:tc>
        <w:tc>
          <w:tcPr>
            <w:tcW w:type="dxa" w:w="2016"/>
            <w:vAlign w:val="center"/>
            <w:shd w:fill="F4F8FB"/>
          </w:tcPr>
          <w:p>
            <w:r>
              <w:rPr>
                <w:sz w:val="19"/>
              </w:rPr>
              <w:t>Permitido, derivar o no disponible.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Panel profesional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Muestra casos escalados y permite responder o cerrar.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9"/>
              </w:rPr>
              <w:t>Decisión trazable.</w:t>
            </w:r>
          </w:p>
        </w:tc>
      </w:tr>
    </w:tbl>
    <w:p>
      <w:pPr>
        <w:jc w:val="center"/>
      </w:pPr>
      <w:r>
        <w:rPr>
          <w:i/>
          <w:sz w:val="18"/>
        </w:rPr>
        <w:t>Tabla 2. Componentes funcionales del prototipo.</w:t>
      </w:r>
    </w:p>
    <w:p>
      <w:pPr>
        <w:pStyle w:val="Ttulo2"/>
      </w:pPr>
      <w:r>
        <w:t>3. Reglas operativas propuestas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3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11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Acción del chatbot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Intervención humana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9"/>
              </w:rPr>
              <w:t>Precio o disponibilidad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Responde con datos vigentes del catálogo y fecha de consulta.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Solo ante inconsistencia.</w:t>
            </w:r>
          </w:p>
        </w:tc>
      </w:tr>
      <w:tr>
        <w:tc>
          <w:tcPr>
            <w:tcW w:type="dxa" w:w="2232"/>
            <w:vAlign w:val="center"/>
            <w:shd w:fill="F4F8FB"/>
          </w:tcPr>
          <w:p>
            <w:r>
              <w:rPr>
                <w:sz w:val="19"/>
              </w:rPr>
              <w:t>Pedido permitido</w:t>
            </w:r>
          </w:p>
        </w:tc>
        <w:tc>
          <w:tcPr>
            <w:tcW w:type="dxa" w:w="5112"/>
            <w:vAlign w:val="center"/>
            <w:shd w:fill="F4F8FB"/>
          </w:tcPr>
          <w:p>
            <w:r>
              <w:rPr>
                <w:sz w:val="19"/>
              </w:rPr>
              <w:t>Registra solicitud preliminar y confirma que el stock puede cambiar.</w:t>
            </w:r>
          </w:p>
        </w:tc>
        <w:tc>
          <w:tcPr>
            <w:tcW w:type="dxa" w:w="1584"/>
            <w:vAlign w:val="center"/>
            <w:shd w:fill="F4F8FB"/>
          </w:tcPr>
          <w:p>
            <w:r>
              <w:rPr>
                <w:sz w:val="19"/>
              </w:rPr>
              <w:t>Revisión operativa.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9"/>
              </w:rPr>
              <w:t>Producto con receta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No confirma venta; comunica que requiere validación y deriva.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Químico farmacéutico.</w:t>
            </w:r>
          </w:p>
        </w:tc>
      </w:tr>
      <w:tr>
        <w:tc>
          <w:tcPr>
            <w:tcW w:type="dxa" w:w="2232"/>
            <w:vAlign w:val="center"/>
            <w:shd w:fill="F4F8FB"/>
          </w:tcPr>
          <w:p>
            <w:r>
              <w:rPr>
                <w:sz w:val="19"/>
              </w:rPr>
              <w:t>Dosis, interacción o síntomas</w:t>
            </w:r>
          </w:p>
        </w:tc>
        <w:tc>
          <w:tcPr>
            <w:tcW w:type="dxa" w:w="5112"/>
            <w:vAlign w:val="center"/>
            <w:shd w:fill="F4F8FB"/>
          </w:tcPr>
          <w:p>
            <w:r>
              <w:rPr>
                <w:sz w:val="19"/>
              </w:rPr>
              <w:t>No entrega recomendación clínica; orienta a atención profesional.</w:t>
            </w:r>
          </w:p>
        </w:tc>
        <w:tc>
          <w:tcPr>
            <w:tcW w:type="dxa" w:w="1584"/>
            <w:vAlign w:val="center"/>
            <w:shd w:fill="F4F8FB"/>
          </w:tcPr>
          <w:p>
            <w:r>
              <w:rPr>
                <w:sz w:val="19"/>
              </w:rPr>
              <w:t>Profesional o servicio de salud.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9"/>
              </w:rPr>
              <w:t>Producto no encontrado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Ofrece reformular búsqueda o hablar con personal.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Personal operativo.</w:t>
            </w:r>
          </w:p>
        </w:tc>
      </w:tr>
    </w:tbl>
    <w:p>
      <w:pPr>
        <w:jc w:val="center"/>
      </w:pPr>
      <w:r>
        <w:rPr>
          <w:i/>
          <w:sz w:val="18"/>
        </w:rPr>
        <w:t>Tabla 3. Reglas de decisión del asistente conversacional.</w:t>
      </w:r>
    </w:p>
    <w:p>
      <w:pPr>
        <w:pStyle w:val="Ttulo2"/>
      </w:pPr>
      <w:r>
        <w:t>4. Diseño del experimento</w:t>
      </w:r>
    </w:p>
    <w:p>
      <w:pPr>
        <w:jc w:val="both"/>
      </w:pPr>
      <w:r>
        <w:t>Se realizará una prueba piloto de usabilidad con un conjunto inicial de 8 a 12 participantes adultos, además de una revisión de escenarios por parte del personal de la botica. Cada participante resolverá tareas simuladas: encontrar un producto, consultar precio, verificar disponibilidad, iniciar un pedido permitido y solicitar un medicamento que exige derivación. No se evaluarán casos clínicos reales ni se registrará información sensible.</w:t>
      </w:r>
    </w:p>
    <w:p>
      <w:pPr>
        <w:jc w:val="both"/>
      </w:pPr>
      <w:r>
        <w:t>El diseño será intra-sujeto: cada participante completará las tareas con el prototipo y reportará dificultades. Se registrarán tiempo de finalización, éxito de tarea, errores de comprensión y percepción de facilidad. La revisión farmacéutica verificará que los escenarios de receta, dosis o síntomas siempre terminen en derivación y nunca en una venta o recomendación automática.</w:t>
      </w:r>
    </w:p>
    <w:p>
      <w:pPr>
        <w:pStyle w:val="Ttulo2"/>
      </w:pPr>
      <w:r>
        <w:t>5. Métricas de evaluación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8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Meta inicial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9"/>
              </w:rPr>
              <w:t>Éxito de tarea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Porcentaje de tareas completadas sin ayuda.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80 % o más.</w:t>
            </w:r>
          </w:p>
        </w:tc>
      </w:tr>
      <w:tr>
        <w:tc>
          <w:tcPr>
            <w:tcW w:type="dxa" w:w="2088"/>
            <w:vAlign w:val="center"/>
            <w:shd w:fill="F4F8FB"/>
          </w:tcPr>
          <w:p>
            <w:r>
              <w:rPr>
                <w:sz w:val="19"/>
              </w:rPr>
              <w:t>Tiempo de respuesta</w:t>
            </w:r>
          </w:p>
        </w:tc>
        <w:tc>
          <w:tcPr>
            <w:tcW w:type="dxa" w:w="5184"/>
            <w:vAlign w:val="center"/>
            <w:shd w:fill="F4F8FB"/>
          </w:tcPr>
          <w:p>
            <w:r>
              <w:rPr>
                <w:sz w:val="19"/>
              </w:rPr>
              <w:t>Tiempo hasta una respuesta del catálogo.</w:t>
            </w:r>
          </w:p>
        </w:tc>
        <w:tc>
          <w:tcPr>
            <w:tcW w:type="dxa" w:w="1656"/>
            <w:vAlign w:val="center"/>
            <w:shd w:fill="F4F8FB"/>
          </w:tcPr>
          <w:p>
            <w:r>
              <w:rPr>
                <w:sz w:val="19"/>
              </w:rPr>
              <w:t>Menos de 3 s.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9"/>
              </w:rPr>
              <w:t>Precisión de clasificación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Casos identificados correctamente por intención o derivación.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90 % o más.</w:t>
            </w:r>
          </w:p>
        </w:tc>
      </w:tr>
      <w:tr>
        <w:tc>
          <w:tcPr>
            <w:tcW w:type="dxa" w:w="2088"/>
            <w:vAlign w:val="center"/>
            <w:shd w:fill="F4F8FB"/>
          </w:tcPr>
          <w:p>
            <w:r>
              <w:rPr>
                <w:sz w:val="19"/>
              </w:rPr>
              <w:t>Derivación segura</w:t>
            </w:r>
          </w:p>
        </w:tc>
        <w:tc>
          <w:tcPr>
            <w:tcW w:type="dxa" w:w="5184"/>
            <w:vAlign w:val="center"/>
            <w:shd w:fill="F4F8FB"/>
          </w:tcPr>
          <w:p>
            <w:r>
              <w:rPr>
                <w:sz w:val="19"/>
              </w:rPr>
              <w:t>Casos críticos simulados enviados a revisión.</w:t>
            </w:r>
          </w:p>
        </w:tc>
        <w:tc>
          <w:tcPr>
            <w:tcW w:type="dxa" w:w="1656"/>
            <w:vAlign w:val="center"/>
            <w:shd w:fill="F4F8FB"/>
          </w:tcPr>
          <w:p>
            <w:r>
              <w:rPr>
                <w:sz w:val="19"/>
              </w:rPr>
              <w:t>100 %.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9"/>
              </w:rPr>
              <w:t>Usabilidad percibida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Puntaje SUS o encuesta equivalente.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70/100 o más.</w:t>
            </w:r>
          </w:p>
        </w:tc>
      </w:tr>
    </w:tbl>
    <w:p>
      <w:pPr>
        <w:jc w:val="center"/>
      </w:pPr>
      <w:r>
        <w:rPr>
          <w:i/>
          <w:sz w:val="18"/>
        </w:rPr>
        <w:t>Tabla 4. Indicadores para la prueba piloto.</w:t>
      </w:r>
    </w:p>
    <w:p>
      <w:pPr>
        <w:pStyle w:val="Ttulo2"/>
      </w:pPr>
      <w:r>
        <w:t>6. Herramientas</w:t>
      </w:r>
    </w:p>
    <w:p>
      <w:pPr>
        <w:pStyle w:val="Prrafodelista"/>
      </w:pPr>
      <w:r>
        <w:t>• Figma o herramienta equivalente para prototipos y flujos.</w:t>
      </w:r>
    </w:p>
    <w:p>
      <w:pPr>
        <w:pStyle w:val="Prrafodelista"/>
      </w:pPr>
      <w:r>
        <w:t>• Frontend web responsivo para el chat y el panel de atención.</w:t>
      </w:r>
    </w:p>
    <w:p>
      <w:pPr>
        <w:pStyle w:val="Prrafodelista"/>
      </w:pPr>
      <w:r>
        <w:t>• Backend con API REST, base de datos relacional y control de acceso por roles.</w:t>
      </w:r>
    </w:p>
    <w:p>
      <w:pPr>
        <w:pStyle w:val="Prrafodelista"/>
      </w:pPr>
      <w:r>
        <w:t>• Repositorio Git para control de versiones y documentación técnica.</w:t>
      </w:r>
    </w:p>
    <w:p>
      <w:pPr>
        <w:pStyle w:val="Prrafodelista"/>
      </w:pPr>
      <w:r>
        <w:t>• Hoja de pruebas y formulario de consentimiento para la evaluación piloto.</w:t>
      </w:r>
    </w:p>
    <w:p>
      <w:r>
        <w:br w:type="page"/>
      </w:r>
    </w:p>
    <w:p>
      <w:pPr>
        <w:pStyle w:val="Ttulo1"/>
      </w:pPr>
      <w:r>
        <w:t>CAPÍTULO 4 DISEÑO DEL PROTOTIPO</w:t>
      </w:r>
    </w:p>
    <w:p>
      <w:pPr>
        <w:pStyle w:val="Ttulo2"/>
      </w:pPr>
      <w:r>
        <w:t>1. Flujo principal</w:t>
      </w:r>
    </w:p>
    <w:p>
      <w:pPr>
        <w:jc w:val="both"/>
      </w:pPr>
      <w:r>
        <w:t>El usuario inicia la conversación y selecciona o escribe una consulta. El chatbot identifica si se trata de producto, precio, disponibilidad, pedido o una consulta fuera de alcance. Para consultas de catálogo, muestra información vigente y fecha de actualización. Para un pedido permitido, solicita los datos mínimos necesarios y genera una solicitud preliminar. Si detecta receta, dosis, interacción, síntomas o una petición clínica, explica el límite del sistema y deriva el caso a la cola del químico farmacéutico.</w:t>
      </w:r>
    </w:p>
    <w:p>
      <w:pPr>
        <w:pStyle w:val="Ttulo2"/>
      </w:pPr>
      <w:r>
        <w:t>2. Pantallas o vistas mínimas</w:t>
      </w:r>
    </w:p>
    <w:p>
      <w:pPr>
        <w:pStyle w:val="Prrafodelista"/>
      </w:pPr>
      <w:r>
        <w:t>• Inicio del chat con aviso de alcance, privacidad y acceso a atención humana.</w:t>
      </w:r>
    </w:p>
    <w:p>
      <w:pPr>
        <w:pStyle w:val="Prrafodelista"/>
      </w:pPr>
      <w:r>
        <w:t>• Resultado de búsqueda con producto, presentación, precio, disponibilidad y condición de venta.</w:t>
      </w:r>
    </w:p>
    <w:p>
      <w:pPr>
        <w:pStyle w:val="Prrafodelista"/>
      </w:pPr>
      <w:r>
        <w:t>• Formulario de pedido preliminar solo para los casos permitidos por la regla de venta.</w:t>
      </w:r>
    </w:p>
    <w:p>
      <w:pPr>
        <w:pStyle w:val="Prrafodelista"/>
      </w:pPr>
      <w:r>
        <w:t>• Mensaje de derivación con número de caso y estado de espera.</w:t>
      </w:r>
    </w:p>
    <w:p>
      <w:pPr>
        <w:pStyle w:val="Prrafodelista"/>
      </w:pPr>
      <w:r>
        <w:t>• Panel profesional para revisar, responder y cerrar casos escalados.</w:t>
      </w:r>
    </w:p>
    <w:p>
      <w:pPr>
        <w:pStyle w:val="Ttulo2"/>
      </w:pPr>
      <w:r>
        <w:t>3. Cronograma de actividades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0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Semanas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Entregable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9"/>
              </w:rPr>
              <w:t>Requisitos y reglas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9"/>
              </w:rPr>
              <w:t>Equipo y personal farmacéutico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9"/>
              </w:rPr>
              <w:t>1-2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Matriz de casos.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r>
              <w:rPr>
                <w:sz w:val="19"/>
              </w:rPr>
              <w:t>Diseño conversacional</w:t>
            </w:r>
          </w:p>
        </w:tc>
        <w:tc>
          <w:tcPr>
            <w:tcW w:type="dxa" w:w="2664"/>
            <w:vAlign w:val="center"/>
            <w:shd w:fill="F4F8FB"/>
          </w:tcPr>
          <w:p>
            <w:r>
              <w:rPr>
                <w:sz w:val="19"/>
              </w:rPr>
              <w:t>UX y equipo</w:t>
            </w:r>
          </w:p>
        </w:tc>
        <w:tc>
          <w:tcPr>
            <w:tcW w:type="dxa" w:w="1008"/>
            <w:vAlign w:val="center"/>
            <w:shd w:fill="F4F8FB"/>
          </w:tcPr>
          <w:p>
            <w:r>
              <w:rPr>
                <w:sz w:val="19"/>
              </w:rPr>
              <w:t>3-4</w:t>
            </w:r>
          </w:p>
        </w:tc>
        <w:tc>
          <w:tcPr>
            <w:tcW w:type="dxa" w:w="2088"/>
            <w:vAlign w:val="center"/>
            <w:shd w:fill="F4F8FB"/>
          </w:tcPr>
          <w:p>
            <w:r>
              <w:rPr>
                <w:sz w:val="19"/>
              </w:rPr>
              <w:t>Flujos y pantallas.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9"/>
              </w:rPr>
              <w:t>Catálogo y backend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9"/>
              </w:rPr>
              <w:t>Desarrollo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9"/>
              </w:rPr>
              <w:t>5-6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API y datos de prueba.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r>
              <w:rPr>
                <w:sz w:val="19"/>
              </w:rPr>
              <w:t>Implementación</w:t>
            </w:r>
          </w:p>
        </w:tc>
        <w:tc>
          <w:tcPr>
            <w:tcW w:type="dxa" w:w="2664"/>
            <w:vAlign w:val="center"/>
            <w:shd w:fill="F4F8FB"/>
          </w:tcPr>
          <w:p>
            <w:r>
              <w:rPr>
                <w:sz w:val="19"/>
              </w:rPr>
              <w:t>Desarrollo</w:t>
            </w:r>
          </w:p>
        </w:tc>
        <w:tc>
          <w:tcPr>
            <w:tcW w:type="dxa" w:w="1008"/>
            <w:vAlign w:val="center"/>
            <w:shd w:fill="F4F8FB"/>
          </w:tcPr>
          <w:p>
            <w:r>
              <w:rPr>
                <w:sz w:val="19"/>
              </w:rPr>
              <w:t>7-8</w:t>
            </w:r>
          </w:p>
        </w:tc>
        <w:tc>
          <w:tcPr>
            <w:tcW w:type="dxa" w:w="2088"/>
            <w:vAlign w:val="center"/>
            <w:shd w:fill="F4F8FB"/>
          </w:tcPr>
          <w:p>
            <w:r>
              <w:rPr>
                <w:sz w:val="19"/>
              </w:rPr>
              <w:t>Prototipo funcional.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9"/>
              </w:rPr>
              <w:t>Pruebas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9"/>
              </w:rPr>
              <w:t>Equipo y químico farmacéutico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Hallazgos y ajustes.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r>
              <w:rPr>
                <w:sz w:val="19"/>
              </w:rPr>
              <w:t>Documentación</w:t>
            </w:r>
          </w:p>
        </w:tc>
        <w:tc>
          <w:tcPr>
            <w:tcW w:type="dxa" w:w="2664"/>
            <w:vAlign w:val="center"/>
            <w:shd w:fill="F4F8FB"/>
          </w:tcPr>
          <w:p>
            <w:r>
              <w:rPr>
                <w:sz w:val="19"/>
              </w:rPr>
              <w:t>Equipo</w:t>
            </w:r>
          </w:p>
        </w:tc>
        <w:tc>
          <w:tcPr>
            <w:tcW w:type="dxa" w:w="1008"/>
            <w:vAlign w:val="center"/>
            <w:shd w:fill="F4F8FB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088"/>
            <w:vAlign w:val="center"/>
            <w:shd w:fill="F4F8FB"/>
          </w:tcPr>
          <w:p>
            <w:r>
              <w:rPr>
                <w:sz w:val="19"/>
              </w:rPr>
              <w:t>Informe y demostración.</w:t>
            </w:r>
          </w:p>
        </w:tc>
      </w:tr>
    </w:tbl>
    <w:p>
      <w:pPr>
        <w:jc w:val="center"/>
      </w:pPr>
      <w:r>
        <w:rPr>
          <w:i/>
          <w:sz w:val="18"/>
        </w:rPr>
        <w:t>Tabla 5. Cronograma tentativo de diez semanas.</w:t>
      </w:r>
    </w:p>
    <w:p>
      <w:pPr>
        <w:pStyle w:val="Ttulo2"/>
      </w:pPr>
      <w:r>
        <w:t>4. Evidencias de avance</w:t>
      </w:r>
    </w:p>
    <w:p>
      <w:pPr>
        <w:jc w:val="both"/>
      </w:pPr>
      <w:r>
        <w:t>El avance actual cuenta con una base funcional en Python y Django: catálogo con precio, stock y condición de venta; reglas conversacionales que escalan solicitudes de receta, dosis, interacciones, alergias, embarazo y síntomas; registro preliminar exclusivo para productos de venta libre; panel administrativo; datos de prueba y pruebas automatizadas de las reglas principales. También se elaboró un póster A1 de difusión. Permanecen pendientes las pruebas con usuarios, la validación formal del catálogo y las reglas por el equipo farmacéutico, y el despliegue controlado.</w:t>
      </w:r>
    </w:p>
    <w:p>
      <w:pPr>
        <w:pStyle w:val="Ttulo2"/>
      </w:pPr>
      <w:r>
        <w:t>5. Porcentaje de avance</w:t>
      </w:r>
    </w:p>
    <w:p>
      <w:pPr>
        <w:jc w:val="both"/>
      </w:pPr>
      <w:r>
        <w:t>Avance técnico estimado: 35 %. Incluye la definición del problema, alcance, roles, metodología, diseño conversacional, arquitectura Django, catálogo de demostración y reglas iniciales de seguridad. Falta completar el control de acceso por roles, la validación con participantes, la revisión formal por el químico farmacéutico y la preparación para datos reales.</w:t>
      </w:r>
    </w:p>
    <w:p>
      <w:pPr>
        <w:pStyle w:val="Ttulo2"/>
      </w:pPr>
      <w:r>
        <w:t>6. Riesgos y controles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590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Control previsto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Catálogo desactualizado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Actualización manual o sincronizada con fecha visible; no se garantiza stock final.</w:t>
            </w:r>
          </w:p>
        </w:tc>
      </w:tr>
      <w:tr>
        <w:tc>
          <w:tcPr>
            <w:tcW w:type="dxa" w:w="3024"/>
            <w:vAlign w:val="center"/>
            <w:shd w:fill="F4F8FB"/>
          </w:tcPr>
          <w:p>
            <w:r>
              <w:rPr>
                <w:sz w:val="19"/>
              </w:rPr>
              <w:t>Respuesta clínica fuera de alcance</w:t>
            </w:r>
          </w:p>
        </w:tc>
        <w:tc>
          <w:tcPr>
            <w:tcW w:type="dxa" w:w="5904"/>
            <w:vAlign w:val="center"/>
            <w:shd w:fill="F4F8FB"/>
          </w:tcPr>
          <w:p>
            <w:r>
              <w:rPr>
                <w:sz w:val="19"/>
              </w:rPr>
              <w:t>Reglas de bloqueo, mensajes de límite y derivación humana obligatoria.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Clasificación incorrecta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Validación del catálogo y pruebas con casos límite.</w:t>
            </w:r>
          </w:p>
        </w:tc>
      </w:tr>
      <w:tr>
        <w:tc>
          <w:tcPr>
            <w:tcW w:type="dxa" w:w="3024"/>
            <w:vAlign w:val="center"/>
            <w:shd w:fill="F4F8FB"/>
          </w:tcPr>
          <w:p>
            <w:r>
              <w:rPr>
                <w:sz w:val="19"/>
              </w:rPr>
              <w:t>Uso excesivo de datos</w:t>
            </w:r>
          </w:p>
        </w:tc>
        <w:tc>
          <w:tcPr>
            <w:tcW w:type="dxa" w:w="5904"/>
            <w:vAlign w:val="center"/>
            <w:shd w:fill="F4F8FB"/>
          </w:tcPr>
          <w:p>
            <w:r>
              <w:rPr>
                <w:sz w:val="19"/>
              </w:rPr>
              <w:t>Minimización de datos, aviso de privacidad y acceso por roles.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Demora en casos escalados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Cola con estado, responsable visible y canal alternativo.</w:t>
            </w:r>
          </w:p>
        </w:tc>
      </w:tr>
    </w:tbl>
    <w:p>
      <w:pPr>
        <w:jc w:val="center"/>
      </w:pPr>
      <w:r>
        <w:rPr>
          <w:i/>
          <w:sz w:val="18"/>
        </w:rPr>
        <w:t>Tabla 6. Riesgos principales y controles de diseño.</w:t>
      </w:r>
    </w:p>
    <w:p>
      <w:r>
        <w:br w:type="page"/>
      </w:r>
    </w:p>
    <w:p>
      <w:pPr>
        <w:pStyle w:val="Ttulo1"/>
      </w:pPr>
      <w:r>
        <w:t>BIBLIOGRAFÍA</w:t>
      </w:r>
    </w:p>
    <w:p>
      <w:pPr>
        <w:spacing w:after="120"/>
        <w:ind w:left="360" w:hanging="360"/>
      </w:pPr>
      <w:r>
        <w:t>Autoridad Nacional de Protección de Datos Personales. (2024). Decreto Supremo N.° 016-2024-JUS: Reglamento de la Ley N.° 29733. https://www.gob.pe/institucion/anpd/normas-legales/6554453-16-2024-jus</w:t>
      </w:r>
    </w:p>
    <w:p>
      <w:pPr>
        <w:spacing w:after="120"/>
        <w:ind w:left="360" w:hanging="360"/>
      </w:pPr>
      <w:r>
        <w:t>Congreso de la República del Perú. (2011). Ley N.° 29733, Ley de Protección de Datos Personales. https://www.gob.pe/institucion/congreso-de-la-republica/normas-legales/243470</w:t>
      </w:r>
    </w:p>
    <w:p>
      <w:pPr>
        <w:spacing w:after="120"/>
        <w:ind w:left="360" w:hanging="360"/>
      </w:pPr>
      <w:r>
        <w:t>Dirección General de Medicamentos, Insumos y Drogas. (s. f.). Venta sin receta. https://www.digemid.minsa.gob.pe/webDigemid/registro-sanitario/productos-farmaceuticos/venta-sin-receta/</w:t>
      </w:r>
    </w:p>
    <w:p>
      <w:pPr>
        <w:spacing w:after="120"/>
        <w:ind w:left="360" w:hanging="360"/>
      </w:pPr>
      <w:r>
        <w:t>Ministerio de Salud del Perú. (2011). Decreto Supremo N.° 014-2011-SA: Reglamento de Establecimientos Farmacéuticos. https://www.gob.pe/institucion/minsa/normas-legales/243288-014-2011-sa</w:t>
      </w:r>
    </w:p>
    <w:p>
      <w:pPr>
        <w:spacing w:after="120"/>
        <w:ind w:left="360" w:hanging="360"/>
      </w:pPr>
      <w:r>
        <w:t>Ministerio de Salud del Perú. (2024, 27 de mayo). Farmacias y boticas deben exigir receta antes de vender medicamentos que requieren prescripción médica. https://www.gob.pe/institucion/minsa/noticias/962205-farmacias-y-boticas-deben-exigir-receta-antes-de-vender-medicamentos-que-requieren-prescripcion-medica</w:t>
      </w:r>
    </w:p>
    <w:p>
      <w:pPr>
        <w:spacing w:after="120"/>
        <w:ind w:left="360" w:hanging="360"/>
      </w:pPr>
      <w:r>
        <w:t>World Health Organization. (2024). Medication without harm: Policy brief. https://www.who.int/publications/i/item/9789240062764</w:t>
      </w:r>
    </w:p>
    <w:p>
      <w:pPr/>
      <w:r>
        <w:t>Congreso de la República del Perú. (2009). Ley N.° 29459, Ley de los productos farmacéuticos, dispositivos médicos y productos sanitarios. https://www.gob.pe/institucion/congreso-de-la-republica/normas-legales/2813441-294</w:t>
      </w:r>
    </w:p>
    <w:sectPr w:rsidR="001A5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E78C9"/>
    <w:multiLevelType w:val="hybridMultilevel"/>
    <w:tmpl w:val="2626FCE8"/>
    <w:lvl w:ilvl="0" w:tplc="9940CF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89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C1"/>
    <w:rsid w:val="001A59C5"/>
    <w:rsid w:val="001C5BB9"/>
    <w:rsid w:val="004E099C"/>
    <w:rsid w:val="004F799E"/>
    <w:rsid w:val="00632904"/>
    <w:rsid w:val="00A84BC0"/>
    <w:rsid w:val="00AC3C14"/>
    <w:rsid w:val="00B862C1"/>
    <w:rsid w:val="00D7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368669"/>
  <w15:chartTrackingRefBased/>
  <w15:docId w15:val="{3E42DD97-E805-437B-B5F8-A41FF537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 w:after="120"/>
    </w:pPr>
    <w:rPr>
      <w:rFonts w:ascii="Calibri" w:hAnsi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862C1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color w:val="000000"/>
      <w:sz w:val="3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62C1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color w:val="000000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2C1"/>
    <w:pPr>
      <w:keepNext/>
      <w:keepLines/>
      <w:spacing w:before="240" w:after="120"/>
      <w:outlineLvl w:val="2"/>
    </w:pPr>
    <w:rPr>
      <w:rFonts w:eastAsiaTheme="majorEastAsia" w:cstheme="majorBidi" w:ascii="Calibri" w:hAnsi="Calibri"/>
      <w:b/>
      <w:color w:val="000000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2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2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2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62C1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-10"/>
      <w:kern w:val="28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2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62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2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2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62C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5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FarmaChasqui</dc:title>
  <dc:subject>Proyecto final de trabajo interdisciplinar</dc:subject>
  <dc:creator>José Paredes Málaga; Kenny Borja Valencia; Johan Fabricio Lizarve Mamani</dc:creator>
  <cp:keywords/>
  <dc:description/>
  <cp:lastModifiedBy>Carlos Atencio</cp:lastModifiedBy>
  <cp:revision>3</cp:revision>
  <dcterms:created xsi:type="dcterms:W3CDTF">2026-09-25T17:11:00Z</dcterms:created>
  <dcterms:modified xsi:type="dcterms:W3CDTF">2026-09-25T17:43:00Z</dcterms:modified>
</cp:coreProperties>
</file>