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aps/>
          <w:color w:val="595959"/>
          <w:sz w:val="26"/>
          <w:szCs w:val="26"/>
        </w:rPr>
        <w:t xml:space="preserve">DIGITAL MARKETING INTERNSHIP PROJECT</w:t>
      </w:r>
    </w:p>
    <w:p>
      <w:pPr>
        <w:spacing w:after="200" w:before="300"/>
        <w:jc w:val="center"/>
      </w:pPr>
      <w:r>
        <w:rPr>
          <w:color w:val="595959"/>
          <w:sz w:val="26"/>
          <w:szCs w:val="26"/>
        </w:rPr>
        <w:t xml:space="preserve">A Competitive Digital Marketing Audit of</w:t>
      </w:r>
    </w:p>
    <w:p>
      <w:pPr>
        <w:spacing w:after="100"/>
        <w:jc w:val="center"/>
      </w:pPr>
      <w:r>
        <w:rPr>
          <w:b/>
          <w:bCs/>
          <w:color w:val="1F3A5F"/>
          <w:sz w:val="60"/>
          <w:szCs w:val="60"/>
        </w:rPr>
        <w:t xml:space="preserve">Gymshark</w:t>
      </w:r>
    </w:p>
    <w:p>
      <w:pPr>
        <w:spacing w:after="500"/>
        <w:jc w:val="center"/>
      </w:pPr>
      <w:r>
        <w:rPr>
          <w:i/>
          <w:iCs/>
          <w:color w:val="2E6F5E"/>
          <w:sz w:val="22"/>
          <w:szCs w:val="22"/>
        </w:rPr>
        <w:t xml:space="preserve">Website, SEO, Social Media, Content and Paid Advertising Benchmarking Against Nike, Adidas and Lululemon</w:t>
      </w:r>
    </w:p>
    <w:p>
      <w:pPr>
        <w:spacing w:after="60" w:before="1400"/>
        <w:jc w:val="center"/>
      </w:pPr>
      <w:r>
        <w:rPr>
          <w:color w:val="595959"/>
          <w:sz w:val="20"/>
          <w:szCs w:val="20"/>
        </w:rPr>
        <w:t xml:space="preserve">Prepared by</w:t>
      </w:r>
    </w:p>
    <w:p>
      <w:pPr>
        <w:spacing w:after="20"/>
        <w:jc w:val="center"/>
      </w:pPr>
      <w:r>
        <w:rPr>
          <w:b/>
          <w:bCs/>
          <w:sz w:val="26"/>
          <w:szCs w:val="26"/>
        </w:rPr>
        <w:t xml:space="preserve">Aqsa Saleem</w:t>
      </w:r>
    </w:p>
    <w:p>
      <w:pPr>
        <w:spacing w:after="400"/>
        <w:jc w:val="center"/>
      </w:pPr>
      <w:r>
        <w:rPr>
          <w:color w:val="595959"/>
          <w:sz w:val="20"/>
          <w:szCs w:val="20"/>
        </w:rPr>
        <w:t xml:space="preserve">Digital Marketing Intern</w:t>
      </w:r>
    </w:p>
    <w:p>
      <w:pPr>
        <w:spacing w:before="1600"/>
        <w:jc w:val="center"/>
      </w:pPr>
      <w:r>
        <w:rPr>
          <w:color w:val="595959"/>
          <w:sz w:val="19"/>
          <w:szCs w:val="19"/>
        </w:rPr>
        <w:t xml:space="preserve">Submitted as part of a Digital Marketing Internship Program</w:t>
      </w:r>
    </w:p>
    <w:p>
      <w:pPr>
        <w:spacing w:after="100"/>
        <w:jc w:val="center"/>
      </w:pPr>
      <w:r>
        <w:rPr>
          <w:color w:val="595959"/>
          <w:sz w:val="19"/>
          <w:szCs w:val="19"/>
        </w:rPr>
        <w:t xml:space="preserve">July 2026</w:t>
      </w:r>
    </w:p>
    <w:p>
      <w:r>
        <w:br w:type="page"/>
      </w:r>
    </w:p>
    <w:p>
      <w:pPr>
        <w:pStyle w:val="Heading1"/>
        <w:spacing w:after="200"/>
      </w:pPr>
      <w:r>
        <w:rPr>
          <w:b/>
          <w:bCs/>
          <w:color w:val="1F3A5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1F3A5F"/>
          <w:sz w:val="30"/>
          <w:szCs w:val="30"/>
        </w:rPr>
        <w:t xml:space="preserve">Executive Summary</w:t>
      </w:r>
    </w:p>
    <w:p>
      <w:pPr>
        <w:spacing w:after="160" w:line="300"/>
        <w:jc w:val="both"/>
      </w:pPr>
      <w:r>
        <w:rPr>
          <w:i w:val="false"/>
          <w:iCs w:val="false"/>
          <w:sz w:val="22"/>
          <w:szCs w:val="22"/>
        </w:rPr>
        <w:t xml:space="preserve">This report examines Gymshark's digital marketing position relative to three established competitors in the global athleisure and activewear category: Nike, Adidas, and Lululemon. The objective was not to produce a generic marketing checklist but to look closely at how each of these four brands actually behaves online, where their tactics diverge, and what that divergence reveals about how a challenger brand competes against companies with vastly larger budgets.</w:t>
      </w:r>
    </w:p>
    <w:p>
      <w:pPr>
        <w:spacing w:after="160" w:line="300"/>
        <w:jc w:val="both"/>
      </w:pPr>
      <w:r>
        <w:rPr>
          <w:i w:val="false"/>
          <w:iCs w:val="false"/>
          <w:sz w:val="22"/>
          <w:szCs w:val="22"/>
        </w:rPr>
        <w:t xml:space="preserve">Gymshark occupies an unusual position in this comparison. It is by far the youngest of the four, founded in 2012, and it has never relied on the kind of retail distribution or television advertising that built Nike and Adidas. What it has built instead is a content and community engine that treats its audience as collaborators rather than customers. The research consistently pointed to the same conclusion: Gymshark's growth has been driven less by product superiority and more by its willingness to be genuinely native to the platforms it operates on, particularly TikTok and Instagram, at a time when its larger rivals were still publishing content that looked and felt like traditional advertising repackaged for social feeds.</w:t>
      </w:r>
    </w:p>
    <w:p>
      <w:pPr>
        <w:spacing w:after="160" w:line="300"/>
        <w:jc w:val="both"/>
      </w:pPr>
      <w:r>
        <w:rPr>
          <w:i w:val="false"/>
          <w:iCs w:val="false"/>
          <w:sz w:val="22"/>
          <w:szCs w:val="22"/>
        </w:rPr>
        <w:t xml:space="preserve">At the same time, this audit surfaced real vulnerabilities. Gymshark's website and search visibility are noticeably behind Nike and Lululemon in terms of organic reach and domain authority, its physical retail footprint is thin, and its recent financial results show that its shift toward owned physical spaces such as flagship stores and its own gym has come at the cost of profitability. Lululemon, by comparison, has paired a similarly community-led marketing philosophy with a far more disciplined premium pricing strategy and a stronger SEO foundation, while Nike and Adidas continue to out-invest everyone on paid media, athlete sponsorship, and search dominance.</w:t>
      </w:r>
    </w:p>
    <w:p>
      <w:pPr>
        <w:spacing w:after="160" w:line="300"/>
        <w:jc w:val="both"/>
      </w:pPr>
      <w:r>
        <w:rPr>
          <w:i w:val="false"/>
          <w:iCs w:val="false"/>
          <w:sz w:val="22"/>
          <w:szCs w:val="22"/>
        </w:rPr>
        <w:t xml:space="preserve">The strategic recommendations in this report focus on three areas where Gymshark can realistically close gaps within twelve months: strengthening organic search performance without diluting its native social voice, deepening retention through its existing app and community mechanics rather than chasing new acquisition channels, and using its athlete and ambassador network more deliberately to produce evergreen content that keeps working long after a campaign ends. A 90-day action plan translates these recommendations into a sequence a small marketing team could realistically execute.</w:t>
      </w:r>
    </w:p>
    <w:p>
      <w:pPr>
        <w:pStyle w:val="Heading1"/>
        <w:spacing w:after="200" w:before="400"/>
      </w:pPr>
      <w:r>
        <w:rPr>
          <w:b/>
          <w:bCs/>
          <w:color w:val="1F3A5F"/>
          <w:sz w:val="30"/>
          <w:szCs w:val="30"/>
        </w:rPr>
        <w:t xml:space="preserve">Introduction</w:t>
      </w:r>
    </w:p>
    <w:p>
      <w:pPr>
        <w:spacing w:after="160" w:line="300"/>
        <w:jc w:val="both"/>
      </w:pPr>
      <w:r>
        <w:rPr>
          <w:i w:val="false"/>
          <w:iCs w:val="false"/>
          <w:sz w:val="22"/>
          <w:szCs w:val="22"/>
        </w:rPr>
        <w:t xml:space="preserve">Every digital marketing internship eventually runs into the same question: how do you actually judge whether a brand's online strategy is working? Metrics like follower counts or posting frequency are easy to collect but say very little on their own. This report tries to go a level deeper, using a structured framework that looks at a brand's website, its search presence, its social platforms, its content strategy, and its paid advertising as interconnected parts of a single system, rather than as separate checklists to tick off.</w:t>
      </w:r>
    </w:p>
    <w:p>
      <w:pPr>
        <w:spacing w:after="160" w:line="300"/>
        <w:jc w:val="both"/>
      </w:pPr>
      <w:r>
        <w:rPr>
          <w:i w:val="false"/>
          <w:iCs w:val="false"/>
          <w:sz w:val="22"/>
          <w:szCs w:val="22"/>
        </w:rPr>
        <w:t xml:space="preserve">Gymshark was chosen as the subject brand because it sits at an interesting intersection: it is large enough to have a genuinely global audience and a recognisable identity, yet still small enough, relative to Nike or Adidas, that its marketing decisions are visible and traceable. Its entire growth story is a digital marketing story, which makes it a natural case study for this kind of audit.</w:t>
      </w:r>
    </w:p>
    <w:p>
      <w:pPr>
        <w:spacing w:after="160" w:line="300"/>
        <w:jc w:val="both"/>
      </w:pPr>
      <w:r>
        <w:rPr>
          <w:i w:val="false"/>
          <w:iCs w:val="false"/>
          <w:sz w:val="22"/>
          <w:szCs w:val="22"/>
        </w:rPr>
        <w:t xml:space="preserve">The report is structured to move from broad context to specific, actionable output. It begins by establishing who Gymshark is and how the athleisure industry is currently shaped, then works through each competitor individually before comparing all four brands side by side across website performance, SEO, social media, content, and advertising. It closes with a SWOT analysis, a set of key findings, and a practical 12-month strategy backed by a 90-day plan that a small internal team could reasonably act on without needing an enterprise-level budget.</w:t>
      </w:r>
    </w:p>
    <w:p>
      <w:pPr>
        <w:spacing w:after="160" w:line="300"/>
        <w:jc w:val="both"/>
      </w:pPr>
      <w:r>
        <w:rPr>
          <w:i w:val="false"/>
          <w:iCs w:val="false"/>
          <w:sz w:val="22"/>
          <w:szCs w:val="22"/>
        </w:rPr>
        <w:t xml:space="preserve">All findings in this report are based on publicly available information: brand websites, official social media channels, industry case studies, and financial disclosures made by these companies. Where an exact statistic could not be independently verified at the time of writing, the report describes the observable trend instead of estimating a number, in keeping with good research practice.</w:t>
      </w:r>
    </w:p>
    <w:p>
      <w:pPr>
        <w:pStyle w:val="Heading1"/>
        <w:spacing w:after="200" w:before="400"/>
      </w:pPr>
      <w:r>
        <w:rPr>
          <w:b/>
          <w:bCs/>
          <w:color w:val="1F3A5F"/>
          <w:sz w:val="30"/>
          <w:szCs w:val="30"/>
        </w:rPr>
        <w:t xml:space="preserve">Brand Overview: Gymshark</w:t>
      </w:r>
    </w:p>
    <w:p>
      <w:pPr>
        <w:spacing w:after="160" w:line="300"/>
        <w:jc w:val="both"/>
      </w:pPr>
      <w:r>
        <w:rPr>
          <w:i w:val="false"/>
          <w:iCs w:val="false"/>
          <w:sz w:val="22"/>
          <w:szCs w:val="22"/>
        </w:rPr>
        <w:t xml:space="preserve">Gymshark was founded in 2012 by Ben Francis and Lewis Morgan, who started the business while Francis was still a university student, initially dropshipping fitness supplements before pivoting to apparel after realising the margins on clothing were far better and the product itself could carry the brand. Francis's own account of the early days is fairly ordinary by startup standards: a sewing machine, a screen printer, and a shoestring budget. What was not ordinary was the marketing instinct that followed. Gymshark's early breakthrough came at BodyPower 2013, a UK bodybuilding expo, where the brand's Luxe Tracksuit went viral on social media during the event and generated tens of thousands of pounds in sales within half an hour of the online store going live.</w:t>
      </w:r>
    </w:p>
    <w:p>
      <w:pPr>
        <w:spacing w:after="160" w:line="300"/>
        <w:jc w:val="both"/>
      </w:pPr>
      <w:r>
        <w:rPr>
          <w:i w:val="false"/>
          <w:iCs w:val="false"/>
          <w:sz w:val="22"/>
          <w:szCs w:val="22"/>
        </w:rPr>
        <w:t xml:space="preserve">More than a decade later, Gymshark has become one of the most frequently cited case studies in digital marketing education, not because of a single viral moment but because the brand has sustained a consistent philosophy: build community first, sell second. According to its most recent public financial disclosures, Gymshark generated revenue in excess of £600 million for the year to 31 July 2025, marking its thirteenth consecutive year of growth. That scale is notable for a company that, unlike Nike, Adidas or Lululemon, has almost no history of mass retail distribution or traditional above-the-line advertising.</w:t>
      </w:r>
    </w:p>
    <w:p>
      <w:pPr>
        <w:spacing w:after="160" w:line="300"/>
        <w:jc w:val="both"/>
      </w:pPr>
      <w:r>
        <w:rPr>
          <w:i w:val="false"/>
          <w:iCs w:val="false"/>
          <w:sz w:val="22"/>
          <w:szCs w:val="22"/>
        </w:rPr>
        <w:t xml:space="preserve">What sets Gymshark apart operationally is where its marketing investment is now going. Rather than increasing paid media spend, the brand has been redirecting resources into owned physical infrastructure: flagship retail stores, branded fitness festivals, and even its own gym space. This has compressed profitability in the short term, but it reflects a belief that physical, brand-owned spaces generate loyalty and content more durably than paid advertising campaigns. Whether that bet pays off is one of the more interesting open questions in this audit, and it is revisited in the SWOT and key findings sections.</w:t>
      </w:r>
    </w:p>
    <w:p>
      <w:pPr>
        <w:spacing w:after="160" w:line="300"/>
        <w:jc w:val="both"/>
      </w:pPr>
      <w:r>
        <w:rPr>
          <w:i w:val="false"/>
          <w:iCs w:val="false"/>
          <w:sz w:val="22"/>
          <w:szCs w:val="22"/>
        </w:rPr>
        <w:t xml:space="preserve">Gymshark's core audience is younger than that of Nike or Adidas, skewing toward Gen Z and younger millennials who discovered the brand through social platforms rather than in a shop. Its product range, seamless leggings, fitted training tops, and technical gymwear, is narrower than its larger competitors, which sell everything from running shoes to lifestyle sneakers to golf apparel. This narrower focus is arguably a strength: Gymshark has never tried to be all things to all athletes, and its marketing has stayed tightly aligned with a single cultural space, gym and strength-training culture, rather than sport in general.</w:t>
      </w:r>
    </w:p>
    <w:p>
      <w:pPr>
        <w:pStyle w:val="Heading1"/>
        <w:spacing w:after="200" w:before="400"/>
      </w:pPr>
      <w:r>
        <w:rPr>
          <w:b/>
          <w:bCs/>
          <w:color w:val="1F3A5F"/>
          <w:sz w:val="30"/>
          <w:szCs w:val="30"/>
        </w:rPr>
        <w:t xml:space="preserve">Industry Overview</w:t>
      </w:r>
    </w:p>
    <w:p>
      <w:pPr>
        <w:spacing w:after="160" w:line="300"/>
        <w:jc w:val="both"/>
      </w:pPr>
      <w:r>
        <w:rPr>
          <w:i w:val="false"/>
          <w:iCs w:val="false"/>
          <w:sz w:val="22"/>
          <w:szCs w:val="22"/>
        </w:rPr>
        <w:t xml:space="preserve">The activewear and athleisure market has spent the last decade absorbing a cultural shift that shows no sign of reversing: fitness apparel is no longer worn only for exercise. Leggings, joggers, and technical fabrics have become everyday clothing, worn to work, to run errands, and increasingly to socialise. This blurring of categories is the single most important structural fact underpinning every brand examined in this report, because it means these companies are no longer competing only against each other on performance credentials, they are competing against fast fashion, streetwear, and general apparel brands for share of wardrobe.</w:t>
      </w:r>
    </w:p>
    <w:p>
      <w:pPr>
        <w:spacing w:after="160" w:line="300"/>
        <w:jc w:val="both"/>
      </w:pPr>
      <w:r>
        <w:rPr>
          <w:i w:val="false"/>
          <w:iCs w:val="false"/>
          <w:sz w:val="22"/>
          <w:szCs w:val="22"/>
        </w:rPr>
        <w:t xml:space="preserve">A second defining feature of the industry is the near-total shift toward direct-to-consumer commerce as the primary growth channel. Nike accelerated this shift aggressively in the previous decade by pulling back from wholesale partners to prioritise its own app and website; Adidas has moved more cautiously and has historically leaned more heavily on physical retail and wholesale, which analysts have pointed to as a factor in its comparatively slower digital transition. Gymshark and Lululemon, both younger and structurally built around owned channels from the start, never had to make this pivot, which has given them a natural agility advantage even though their absolute scale is far smaller.</w:t>
      </w:r>
    </w:p>
    <w:p>
      <w:pPr>
        <w:spacing w:after="160" w:line="300"/>
        <w:jc w:val="both"/>
      </w:pPr>
      <w:r>
        <w:rPr>
          <w:i w:val="false"/>
          <w:iCs w:val="false"/>
          <w:sz w:val="22"/>
          <w:szCs w:val="22"/>
        </w:rPr>
        <w:t xml:space="preserve">Social media has become the primary discovery mechanism across the category, more so than search or paid display advertising. TikTok in particular has reshaped how these brands approach content: the platforms reward content that looks native and slightly imperfect over content that looks like a produced advertisement. Brands that have been slow to adapt their tone, including Adidas to some extent, are visibly playing catch-up on this front, while brands built for the platform-native era, Gymshark chief among them, have an inherent head start.</w:t>
      </w:r>
    </w:p>
    <w:p>
      <w:pPr>
        <w:spacing w:after="160" w:line="300"/>
        <w:jc w:val="both"/>
      </w:pPr>
      <w:r>
        <w:rPr>
          <w:i w:val="false"/>
          <w:iCs w:val="false"/>
          <w:sz w:val="22"/>
          <w:szCs w:val="22"/>
        </w:rPr>
        <w:t xml:space="preserve">Finally, sustainability and body inclusivity have moved from being optional talking points to expected baseline positioning. Lululemon and Adidas have both made sustainability a consistent thread in their SEO and content strategy, targeting search terms and social content around recycled materials and circular fashion programmes. Gymshark has engaged with this theme less consistently, which is flagged later in this report as both a competitive gap and an opportunity.</w:t>
      </w:r>
    </w:p>
    <w:p>
      <w:pPr>
        <w:pStyle w:val="Heading1"/>
        <w:spacing w:after="200" w:before="400"/>
      </w:pPr>
      <w:r>
        <w:rPr>
          <w:b/>
          <w:bCs/>
          <w:color w:val="1F3A5F"/>
          <w:sz w:val="30"/>
          <w:szCs w:val="30"/>
        </w:rPr>
        <w:t xml:space="preserve">Competitor Selection Process</w:t>
      </w:r>
    </w:p>
    <w:p>
      <w:pPr>
        <w:spacing w:after="160" w:line="300"/>
        <w:jc w:val="both"/>
      </w:pPr>
      <w:r>
        <w:rPr>
          <w:i w:val="false"/>
          <w:iCs w:val="false"/>
          <w:sz w:val="22"/>
          <w:szCs w:val="22"/>
        </w:rPr>
        <w:t xml:space="preserve">Selecting the right competitor set matters more than it might seem. Comparing Gymshark only against brands of a similar size would flatter it; comparing it only against giants like Nike would make almost any smaller brand look under-resourced by default. The approach taken here was to select competitors that overlap with Gymshark on at least one of three dimensions: target audience, product category, or marketing philosophy, while still representing a realistic spread of company size and maturity.</w:t>
      </w:r>
    </w:p>
    <w:p>
      <w:pPr>
        <w:spacing w:after="160" w:line="300"/>
        <w:jc w:val="both"/>
      </w:pPr>
      <w:r>
        <w:rPr>
          <w:i w:val="false"/>
          <w:iCs w:val="false"/>
          <w:sz w:val="22"/>
          <w:szCs w:val="22"/>
        </w:rPr>
        <w:t xml:space="preserve">Nike and Adidas were selected because they are the two largest players in the global sportswear category and set the baseline for what "industry standard" digital marketing execution looks like, particularly in paid search, sponsorship-driven content, and app-based commerce. Even though Gymshark does not compete with them at the same revenue scale, both brands compete directly for the same customer's attention and, increasingly, the same category of product: technical training apparel.</w:t>
      </w:r>
    </w:p>
    <w:p>
      <w:pPr>
        <w:spacing w:after="160" w:line="300"/>
        <w:jc w:val="both"/>
      </w:pPr>
      <w:r>
        <w:rPr>
          <w:i w:val="false"/>
          <w:iCs w:val="false"/>
          <w:sz w:val="22"/>
          <w:szCs w:val="22"/>
        </w:rPr>
        <w:t xml:space="preserve">Lululemon was selected as the closest strategic parallel to Gymshark. Both brands built their identity around community rather than performance marketing, both rely heavily on owned digital channels over wholesale, and both target a specific subculture, yoga and studio fitness for Lululemon, gym and strength training for Gymshark, rather than sport broadly. Of the three competitors studied, Lululemon is the one whose playbook is most directly comparable to Gymshark's, which makes it the most instructive benchmark in this report.</w:t>
      </w:r>
    </w:p>
    <w:p>
      <w:pPr>
        <w:spacing w:after="160" w:line="300"/>
        <w:jc w:val="both"/>
      </w:pPr>
      <w:r>
        <w:rPr>
          <w:i w:val="false"/>
          <w:iCs w:val="false"/>
          <w:sz w:val="22"/>
          <w:szCs w:val="22"/>
        </w:rPr>
        <w:t xml:space="preserve">Together, these three competitors provide a useful spread: two legacy giants with enormous resources and one closer peer operating a similar community-first model at a larger and more mature scale.</w:t>
      </w:r>
    </w:p>
    <w:p>
      <w:pPr>
        <w:pStyle w:val="Heading1"/>
        <w:spacing w:after="200" w:before="400"/>
      </w:pPr>
      <w:r>
        <w:rPr>
          <w:b/>
          <w:bCs/>
          <w:color w:val="1F3A5F"/>
          <w:sz w:val="30"/>
          <w:szCs w:val="30"/>
        </w:rPr>
        <w:t xml:space="preserve">Detailed Competitor Profiles</w:t>
      </w:r>
    </w:p>
    <w:p>
      <w:pPr>
        <w:pStyle w:val="Heading2"/>
        <w:spacing w:after="140" w:before="260"/>
      </w:pPr>
      <w:r>
        <w:rPr>
          <w:b/>
          <w:bCs/>
          <w:color w:val="2E6F5E"/>
          <w:sz w:val="24"/>
          <w:szCs w:val="24"/>
        </w:rPr>
        <w:t xml:space="preserve">Nike</w:t>
      </w:r>
    </w:p>
    <w:p>
      <w:pPr>
        <w:spacing w:after="160" w:line="300"/>
        <w:jc w:val="both"/>
      </w:pPr>
      <w:r>
        <w:rPr>
          <w:i w:val="false"/>
          <w:iCs w:val="false"/>
          <w:sz w:val="22"/>
          <w:szCs w:val="22"/>
        </w:rPr>
        <w:t xml:space="preserve">Nike remains the most recognisable sportswear brand in the world and the clearest example of a company using digital channels to reinforce, rather than replace, decades of brand equity built through sponsorship and storytelling. Its direct-to-consumer ecosystem, anchored by the Nike app and the SNKRS app for sneaker releases, gives it a first-party data advantage that none of the other three brands in this report can match at the same scale. Nike's marketing voice is built around aspiration and emotional storytelling, continuing the tone set by decades of "Just Do It" campaigns, and its content leans on athlete narratives rather than product features.</w:t>
      </w:r>
    </w:p>
    <w:p>
      <w:pPr>
        <w:spacing w:after="160" w:line="300"/>
        <w:jc w:val="both"/>
      </w:pPr>
      <w:r>
        <w:rPr>
          <w:i w:val="false"/>
          <w:iCs w:val="false"/>
          <w:sz w:val="22"/>
          <w:szCs w:val="22"/>
        </w:rPr>
        <w:t xml:space="preserve">Nike's premium average selling price and North American market dominance give it structural advantages that show up directly in its digital performance: higher-intent search traffic, stronger brand search volume, and a customer base that is generally less price-sensitive. Its weakness, to the extent it has one, is that its scale makes it slower to adapt tone on newer platforms; its content on TikTok, for example, still often carries the polish of a traditional ad campaign rather than the native, off-the-cuff feel that platform tends to reward.</w:t>
      </w:r>
    </w:p>
    <w:p>
      <w:pPr>
        <w:pStyle w:val="Heading2"/>
        <w:spacing w:after="140" w:before="260"/>
      </w:pPr>
      <w:r>
        <w:rPr>
          <w:b/>
          <w:bCs/>
          <w:color w:val="2E6F5E"/>
          <w:sz w:val="24"/>
          <w:szCs w:val="24"/>
        </w:rPr>
        <w:t xml:space="preserve">Adidas</w:t>
      </w:r>
    </w:p>
    <w:p>
      <w:pPr>
        <w:spacing w:after="160" w:line="300"/>
        <w:jc w:val="both"/>
      </w:pPr>
      <w:r>
        <w:rPr>
          <w:i w:val="false"/>
          <w:iCs w:val="false"/>
          <w:sz w:val="22"/>
          <w:szCs w:val="22"/>
        </w:rPr>
        <w:t xml:space="preserve">Adidas is Nike's closest scale competitor and has invested heavily in digitising its production and supply chain, including advanced manufacturing facilities that shorten the time between design and retail availability. Its digital marketing has historically leaned on cultural collaborations and lifestyle positioning, using its three-stripes identity as a highly flexible visual asset across fashion, streetwear, and sport. Adidas's SEO strategy is notably broader than Nike's, deliberately targeting lifestyle and fashion search terms alongside pure sport keywords, which reflects a strategic bet that casual, fashion-driven customers are now as valuable as performance-driven ones.</w:t>
      </w:r>
    </w:p>
    <w:p>
      <w:pPr>
        <w:spacing w:after="160" w:line="300"/>
        <w:jc w:val="both"/>
      </w:pPr>
      <w:r>
        <w:rPr>
          <w:i w:val="false"/>
          <w:iCs w:val="false"/>
          <w:sz w:val="22"/>
          <w:szCs w:val="22"/>
        </w:rPr>
        <w:t xml:space="preserve">Where Adidas has struggled, according to multiple industry analyses, is in the pace of its shift to direct-to-consumer commerce. Its historical reliance on wholesale and physical retail left it more exposed during periods when in-store shopping was disrupted, and its e-commerce growth, while real, has not been enough on its own to offset broader softness in demand in some markets. For a competitor audit like this one, Adidas is a useful reminder that scale and brand recognition do not automatically translate into digital agility.</w:t>
      </w:r>
    </w:p>
    <w:p>
      <w:pPr>
        <w:pStyle w:val="Heading2"/>
        <w:spacing w:after="140" w:before="260"/>
      </w:pPr>
      <w:r>
        <w:rPr>
          <w:b/>
          <w:bCs/>
          <w:color w:val="2E6F5E"/>
          <w:sz w:val="24"/>
          <w:szCs w:val="24"/>
        </w:rPr>
        <w:t xml:space="preserve">Lululemon</w:t>
      </w:r>
    </w:p>
    <w:p>
      <w:pPr>
        <w:spacing w:after="160" w:line="300"/>
        <w:jc w:val="both"/>
      </w:pPr>
      <w:r>
        <w:rPr>
          <w:i w:val="false"/>
          <w:iCs w:val="false"/>
          <w:sz w:val="22"/>
          <w:szCs w:val="22"/>
        </w:rPr>
        <w:t xml:space="preserve">Lululemon is the competitor whose strategy most closely mirrors Gymshark's own instincts, executed at a larger and more financially disciplined scale. Its long-running #TheSweatLife hashtag campaign, which has generated well over a million posts on Instagram, exemplifies its approach: encourage customers to generate content that becomes brand marketing, rather than producing all content in-house. Its "Power of Three x2" growth plan, unveiled to target doubled revenue through product innovation, guest experience, and international market expansion, is notable for what it does not include: a pillar dedicated simply to increasing advertising spend. The strategy treats marketing as something that lives inside the product and the retail experience rather than as a separate media budget.</w:t>
      </w:r>
    </w:p>
    <w:p>
      <w:pPr>
        <w:spacing w:after="160" w:line="300"/>
        <w:jc w:val="both"/>
      </w:pPr>
      <w:r>
        <w:rPr>
          <w:i w:val="false"/>
          <w:iCs w:val="false"/>
          <w:sz w:val="22"/>
          <w:szCs w:val="22"/>
        </w:rPr>
        <w:t xml:space="preserve">Lululemon's pricing power is central to understanding its digital strategy. Its flagship Align leggings are priced well above typical activewear, and the brand has built enough perceived value that loyal customers are demonstrably less price-sensitive than the category average. This premium positioning gives Lululemon more room to invest in experiential marketing, in-store events, and ambassador programmes without needing every campaign to justify itself through short-term conversion metrics. Its main limitation relative to Gymshark is tone: Lululemon's content, while community-driven, still reads as more polished and aspirational, whereas Gymshark leans further into raw, participatory content that feels less like marketing.</w:t>
      </w:r>
    </w:p>
    <w:p>
      <w:pPr>
        <w:pStyle w:val="Heading1"/>
        <w:spacing w:after="200" w:before="400"/>
      </w:pPr>
      <w:r>
        <w:rPr>
          <w:b/>
          <w:bCs/>
          <w:color w:val="1F3A5F"/>
          <w:sz w:val="30"/>
          <w:szCs w:val="30"/>
        </w:rPr>
        <w:t xml:space="preserve">Website Analysis</w:t>
      </w:r>
    </w:p>
    <w:p>
      <w:pPr>
        <w:spacing w:after="160" w:line="300"/>
        <w:jc w:val="both"/>
      </w:pPr>
      <w:r>
        <w:rPr>
          <w:i w:val="false"/>
          <w:iCs w:val="false"/>
          <w:sz w:val="22"/>
          <w:szCs w:val="22"/>
        </w:rPr>
        <w:t xml:space="preserve">Across all four brands, the core e-commerce experience is broadly similar in structure: clean product photography, minimal navigation menus, and a checkout flow optimised for mobile. The differences show up in the details, and those details matter more than they might first appear, because in a category this competitive, small pieces of friction translate directly into abandoned carts.</w:t>
      </w:r>
    </w:p>
    <w:p>
      <w:pPr>
        <w:pStyle w:val="Heading2"/>
        <w:spacing w:after="140" w:before="260"/>
      </w:pPr>
      <w:r>
        <w:rPr>
          <w:b/>
          <w:bCs/>
          <w:color w:val="2E6F5E"/>
          <w:sz w:val="24"/>
          <w:szCs w:val="24"/>
        </w:rPr>
        <w:t xml:space="preserve">Design and User Experience</w:t>
      </w:r>
    </w:p>
    <w:p>
      <w:pPr>
        <w:spacing w:after="160" w:line="300"/>
        <w:jc w:val="both"/>
      </w:pPr>
      <w:r>
        <w:rPr>
          <w:i w:val="false"/>
          <w:iCs w:val="false"/>
          <w:sz w:val="22"/>
          <w:szCs w:val="22"/>
        </w:rPr>
        <w:t xml:space="preserve">Nike's website is the most tightly integrated with its app ecosystem, nudging users toward account creation early so that browsing history and saved sizes carry across devices. This is a deliberate trade: a small amount of upfront friction in exchange for much stronger long-term retention data. Lululemon's site design is the most restrained of the four, using generous white space and a limited colour palette that reinforces its premium positioning; it resists the temptation to overload the homepage with promotional banners, which is often the case with Adidas's site, where seasonal campaigns and sale messaging compete for attention more aggressively.</w:t>
      </w:r>
    </w:p>
    <w:p>
      <w:pPr>
        <w:spacing w:after="160" w:line="300"/>
        <w:jc w:val="both"/>
      </w:pPr>
      <w:r>
        <w:rPr>
          <w:i w:val="false"/>
          <w:iCs w:val="false"/>
          <w:sz w:val="22"/>
          <w:szCs w:val="22"/>
        </w:rPr>
        <w:t xml:space="preserve">Gymshark's website design sits closer to Lululemon's restraint than to Adidas's promotional density, which fits its brand identity well. Product pages lean on user-generated and athlete content rather than purely studio photography, reinforcing the community positioning established on social media. This consistency between social content and website content is one of Gymshark's clearer strengths: a visitor arriving from TikTok does not experience a jarring shift in tone once they land on the product page.</w:t>
      </w:r>
    </w:p>
    <w:p>
      <w:pPr>
        <w:pStyle w:val="Heading2"/>
        <w:spacing w:after="140" w:before="260"/>
      </w:pPr>
      <w:r>
        <w:rPr>
          <w:b/>
          <w:bCs/>
          <w:color w:val="2E6F5E"/>
          <w:sz w:val="24"/>
          <w:szCs w:val="24"/>
        </w:rPr>
        <w:t xml:space="preserve">Navigation and Mobile Responsiveness</w:t>
      </w:r>
    </w:p>
    <w:p>
      <w:pPr>
        <w:spacing w:after="160" w:line="300"/>
        <w:jc w:val="both"/>
      </w:pPr>
      <w:r>
        <w:rPr>
          <w:i w:val="false"/>
          <w:iCs w:val="false"/>
          <w:sz w:val="22"/>
          <w:szCs w:val="22"/>
        </w:rPr>
        <w:t xml:space="preserve">All four sites are mobile-first by necessity, given that the majority of traffic for apparel brands in this category now arrives from mobile devices, particularly from social platforms. Nike and Lululemon both offer the smoothest mobile navigation, with sticky filters and quick-add-to-bag functionality that reduces the number of taps between discovery and purchase. Gymshark's mobile experience is competitive but occasionally shows more friction in filtering, particularly during high-traffic product drops, when server load and bundle logic for limited releases can slow page response times noticeably.</w:t>
      </w:r>
    </w:p>
    <w:p>
      <w:pPr>
        <w:pStyle w:val="Heading2"/>
        <w:spacing w:after="140" w:before="260"/>
      </w:pPr>
      <w:r>
        <w:rPr>
          <w:b/>
          <w:bCs/>
          <w:color w:val="2E6F5E"/>
          <w:sz w:val="24"/>
          <w:szCs w:val="24"/>
        </w:rPr>
        <w:t xml:space="preserve">Speed and Conversion Optimisation</w:t>
      </w:r>
    </w:p>
    <w:p>
      <w:pPr>
        <w:spacing w:after="160" w:line="300"/>
        <w:jc w:val="both"/>
      </w:pPr>
      <w:r>
        <w:rPr>
          <w:i w:val="false"/>
          <w:iCs w:val="false"/>
          <w:sz w:val="22"/>
          <w:szCs w:val="22"/>
        </w:rPr>
        <w:t xml:space="preserve">Page speed is difficult to benchmark precisely without live testing tools, but the observable pattern across product listing pages is that Lululemon and Nike load core content faster on average, likely reflecting larger dedicated engineering resources for performance optimisation. Gymshark and Adidas both show more variability, with occasional lag around image-heavy category pages. On conversion optimisation, Gymshark's use of urgency mechanics, limited product drops, countdown messaging, and its Blackout campaign before Black Friday, in which the brand temporarily hid its social media posts to build anticipation, stands out as a genuinely distinctive tactic none of the three larger competitors have replicated in the same way.</w:t>
      </w:r>
    </w:p>
    <w:p>
      <w:pPr>
        <w:pStyle w:val="Heading1"/>
        <w:spacing w:after="200" w:before="400"/>
      </w:pPr>
      <w:r>
        <w:rPr>
          <w:b/>
          <w:bCs/>
          <w:color w:val="1F3A5F"/>
          <w:sz w:val="30"/>
          <w:szCs w:val="30"/>
        </w:rPr>
        <w:t xml:space="preserve">SEO Analysis</w:t>
      </w:r>
    </w:p>
    <w:p>
      <w:pPr>
        <w:pStyle w:val="Heading2"/>
        <w:spacing w:after="140" w:before="260"/>
      </w:pPr>
      <w:r>
        <w:rPr>
          <w:b/>
          <w:bCs/>
          <w:color w:val="2E6F5E"/>
          <w:sz w:val="24"/>
          <w:szCs w:val="24"/>
        </w:rPr>
        <w:t xml:space="preserve">Keyword Strategy and Content Quality</w:t>
      </w:r>
    </w:p>
    <w:p>
      <w:pPr>
        <w:spacing w:after="160" w:line="300"/>
        <w:jc w:val="both"/>
      </w:pPr>
      <w:r>
        <w:rPr>
          <w:i w:val="false"/>
          <w:iCs w:val="false"/>
          <w:sz w:val="22"/>
          <w:szCs w:val="22"/>
        </w:rPr>
        <w:t xml:space="preserve">Nike's keyword strategy is the most comprehensive of the four, built on more than a decade of continuous content investment covering everything from product-specific terms to broader training and sport content published through Nike's editorial arm. Adidas takes a deliberately wider approach, targeting lifestyle and fashion search terms alongside sport-specific ones, a strategy that reflects its bet on streetwear crossover appeal. Lululemon's SEO content is narrower but well targeted, focusing heavily on yoga, wellness, and studio fitness terms that align tightly with its core audience rather than trying to compete broadly.</w:t>
      </w:r>
    </w:p>
    <w:p>
      <w:pPr>
        <w:spacing w:after="160" w:line="300"/>
        <w:jc w:val="both"/>
      </w:pPr>
      <w:r>
        <w:rPr>
          <w:i w:val="false"/>
          <w:iCs w:val="false"/>
          <w:sz w:val="22"/>
          <w:szCs w:val="22"/>
        </w:rPr>
        <w:t xml:space="preserve">Gymshark's organic content strategy is the least developed of the four, at least in terms of long-form, search-optimised content. Its blog, Gymshark Central, focuses on workout guides, athlete stories, and event updates, and while the content itself is reasonably strong, it has not been published or structured with the same search-first discipline as Nike's or Lululemon's editorial output. This is a direct consequence of Gymshark's social-first growth strategy: the brand simply has not needed organic search to the same degree while its social channels were doing so much of the acquisition work. That is starting to change as the category becomes more competitive, and it is one of the clearer gaps identified in this audit.</w:t>
      </w:r>
    </w:p>
    <w:p>
      <w:pPr>
        <w:pStyle w:val="Heading2"/>
        <w:spacing w:after="140" w:before="260"/>
      </w:pPr>
      <w:r>
        <w:rPr>
          <w:b/>
          <w:bCs/>
          <w:color w:val="2E6F5E"/>
          <w:sz w:val="24"/>
          <w:szCs w:val="24"/>
        </w:rPr>
        <w:t xml:space="preserve">Metadata, Technical SEO and Backlinks</w:t>
      </w:r>
    </w:p>
    <w:p>
      <w:pPr>
        <w:spacing w:after="160" w:line="300"/>
        <w:jc w:val="both"/>
      </w:pPr>
      <w:r>
        <w:rPr>
          <w:i w:val="false"/>
          <w:iCs w:val="false"/>
          <w:sz w:val="22"/>
          <w:szCs w:val="22"/>
        </w:rPr>
        <w:t xml:space="preserve">Metadata practices across all four sites follow reasonably modern standards: descriptive title tags, structured product data, and reasonably clean URL structures. Technical SEO fundamentals, page indexing, mobile usability, structured data for products, are broadly comparable, since all four brands operate on enterprise-grade e-commerce infrastructure. The differentiator is backlink profile strength, which tends to follow brand age and media coverage volume rather than technical execution. Nike and Adidas, having existed for decades and generated continuous press coverage, hold a structural backlink advantage that a fourteen-year-old brand like Gymshark cannot close quickly, regardless of technical SEO quality.</w:t>
      </w:r>
    </w:p>
    <w:p>
      <w:pPr>
        <w:pStyle w:val="Heading2"/>
        <w:spacing w:after="140" w:before="260"/>
      </w:pPr>
      <w:r>
        <w:rPr>
          <w:b/>
          <w:bCs/>
          <w:color w:val="2E6F5E"/>
          <w:sz w:val="24"/>
          <w:szCs w:val="24"/>
        </w:rPr>
        <w:t xml:space="preserve">Domain Authority Discussion</w:t>
      </w:r>
    </w:p>
    <w:p>
      <w:pPr>
        <w:spacing w:after="160" w:line="300"/>
        <w:jc w:val="both"/>
      </w:pPr>
      <w:r>
        <w:rPr>
          <w:i w:val="false"/>
          <w:iCs w:val="false"/>
          <w:sz w:val="22"/>
          <w:szCs w:val="22"/>
        </w:rPr>
        <w:t xml:space="preserve">Without direct access to live third-party SEO tools at the time of writing, this report avoids stating specific domain authority scores, since these figures fluctuate and vary between providers. The observable trend, based on brand age, press coverage volume, and content depth, strongly suggests Nike holds the highest relative domain authority of the four, followed by Adidas, with Lululemon and Gymshark trailing but with Lululemon's more extensive editorial content likely giving it an edge over Gymshark in this specific dimension.</w:t>
      </w:r>
    </w:p>
    <w:p>
      <w:pPr>
        <w:pStyle w:val="Heading2"/>
        <w:spacing w:after="140" w:before="260"/>
      </w:pPr>
      <w:r>
        <w:rPr>
          <w:b/>
          <w:bCs/>
          <w:color w:val="2E6F5E"/>
          <w:sz w:val="24"/>
          <w:szCs w:val="24"/>
        </w:rPr>
        <w:t xml:space="preserve">SEO Strengths and Weaknesses Summary</w:t>
      </w:r>
    </w:p>
    <w:p>
      <w:pPr>
        <w:pStyle w:val="ListParagraph"/>
        <w:numPr>
          <w:ilvl w:val="0"/>
          <w:numId w:val="2"/>
        </w:numPr>
        <w:spacing w:after="90" w:line="290"/>
      </w:pPr>
      <w:r>
        <w:rPr>
          <w:sz w:val="22"/>
          <w:szCs w:val="22"/>
        </w:rPr>
        <w:t xml:space="preserve">Nike: comprehensive content depth and strong backlink authority; occasional over-reliance on brand strength rather than continuous content refresh.</w:t>
      </w:r>
    </w:p>
    <w:p>
      <w:pPr>
        <w:pStyle w:val="ListParagraph"/>
        <w:numPr>
          <w:ilvl w:val="0"/>
          <w:numId w:val="2"/>
        </w:numPr>
        <w:spacing w:after="90" w:line="290"/>
      </w:pPr>
      <w:r>
        <w:rPr>
          <w:sz w:val="22"/>
          <w:szCs w:val="22"/>
        </w:rPr>
        <w:t xml:space="preserve">Adidas: broad keyword targeting across sport and lifestyle; content consistency varies by region and campaign cycle.</w:t>
      </w:r>
    </w:p>
    <w:p>
      <w:pPr>
        <w:pStyle w:val="ListParagraph"/>
        <w:numPr>
          <w:ilvl w:val="0"/>
          <w:numId w:val="2"/>
        </w:numPr>
        <w:spacing w:after="90" w:line="290"/>
      </w:pPr>
      <w:r>
        <w:rPr>
          <w:sz w:val="22"/>
          <w:szCs w:val="22"/>
        </w:rPr>
        <w:t xml:space="preserve">Lululemon: focused, well-aligned content for its niche audience; narrower keyword footprint outside wellness and studio fitness.</w:t>
      </w:r>
    </w:p>
    <w:p>
      <w:pPr>
        <w:pStyle w:val="ListParagraph"/>
        <w:numPr>
          <w:ilvl w:val="0"/>
          <w:numId w:val="2"/>
        </w:numPr>
        <w:spacing w:after="90" w:line="290"/>
      </w:pPr>
      <w:r>
        <w:rPr>
          <w:sz w:val="22"/>
          <w:szCs w:val="22"/>
        </w:rPr>
        <w:t xml:space="preserve">Gymshark: strong brand search volume driven by social virality; underdeveloped long-form organic content relative to its overall marketing investment.</w:t>
      </w:r>
    </w:p>
    <w:p>
      <w:pPr>
        <w:pStyle w:val="Heading1"/>
        <w:spacing w:after="200" w:before="400"/>
      </w:pPr>
      <w:r>
        <w:rPr>
          <w:b/>
          <w:bCs/>
          <w:color w:val="1F3A5F"/>
          <w:sz w:val="30"/>
          <w:szCs w:val="30"/>
        </w:rPr>
        <w:t xml:space="preserve">Social Media Analysis</w:t>
      </w:r>
    </w:p>
    <w:p>
      <w:pPr>
        <w:pStyle w:val="Heading2"/>
        <w:spacing w:after="140" w:before="260"/>
      </w:pPr>
      <w:r>
        <w:rPr>
          <w:b/>
          <w:bCs/>
          <w:color w:val="2E6F5E"/>
          <w:sz w:val="24"/>
          <w:szCs w:val="24"/>
        </w:rPr>
        <w:t xml:space="preserve">Instagram and TikTok</w:t>
      </w:r>
    </w:p>
    <w:p>
      <w:pPr>
        <w:spacing w:after="160" w:line="300"/>
        <w:jc w:val="both"/>
      </w:pPr>
      <w:r>
        <w:rPr>
          <w:i w:val="false"/>
          <w:iCs w:val="false"/>
          <w:sz w:val="22"/>
          <w:szCs w:val="22"/>
        </w:rPr>
        <w:t xml:space="preserve">These two platforms function as the primary discovery engines for Gymshark, and the content strategy reflects that clearly. Rather than producing content that announces itself as an advertisement, Gymshark and its athlete network publish gym fails, transformation reels, and trend-driven content designed to look like it belongs in a regular user's feed. This platform-native approach is the single most consistently cited driver of Gymshark's organic reach across the sources reviewed for this report, and it stands in genuine contrast to Adidas and Nike, whose TikTok content, while improving, still frequently carries a more produced, campaign-driven feel.</w:t>
      </w:r>
    </w:p>
    <w:p>
      <w:pPr>
        <w:spacing w:after="160" w:line="300"/>
        <w:jc w:val="both"/>
      </w:pPr>
      <w:r>
        <w:rPr>
          <w:i w:val="false"/>
          <w:iCs w:val="false"/>
          <w:sz w:val="22"/>
          <w:szCs w:val="22"/>
        </w:rPr>
        <w:t xml:space="preserve">Lululemon's Instagram and TikTok presence sits between these two approaches: it uses user-generated content extensively, including reposting real customer feedback and turning it into branded content through formats like its "Hey lululemon" series, but the overall visual polish remains higher than Gymshark's, consistent with its premium brand positioning. Adidas and Nike both post at high frequency across these platforms but rely more heavily on athlete endorsement content and campaign tie-ins than on organic community participation.</w:t>
      </w:r>
    </w:p>
    <w:p>
      <w:pPr>
        <w:pStyle w:val="Heading2"/>
        <w:spacing w:after="140" w:before="260"/>
      </w:pPr>
      <w:r>
        <w:rPr>
          <w:b/>
          <w:bCs/>
          <w:color w:val="2E6F5E"/>
          <w:sz w:val="24"/>
          <w:szCs w:val="24"/>
        </w:rPr>
        <w:t xml:space="preserve">YouTube</w:t>
      </w:r>
    </w:p>
    <w:p>
      <w:pPr>
        <w:spacing w:after="160" w:line="300"/>
        <w:jc w:val="both"/>
      </w:pPr>
      <w:r>
        <w:rPr>
          <w:i w:val="false"/>
          <w:iCs w:val="false"/>
          <w:sz w:val="22"/>
          <w:szCs w:val="22"/>
        </w:rPr>
        <w:t xml:space="preserve">YouTube functions differently across the four brands. Nike and Adidas use it primarily for longer-form campaign films and documentary-style athlete content, leaning into cinematic storytelling that plays to the format's strengths. Gymshark uses YouTube less centrally, with its Training App and shorter workout content doing more of the heavy lifting for retained, longer-form engagement, effectively substituting an owned app experience for a public YouTube channel in some respects. Lululemon similarly treats YouTube as a secondary channel behind Instagram and TikTok.</w:t>
      </w:r>
    </w:p>
    <w:p>
      <w:pPr>
        <w:pStyle w:val="Heading2"/>
        <w:spacing w:after="140" w:before="260"/>
      </w:pPr>
      <w:r>
        <w:rPr>
          <w:b/>
          <w:bCs/>
          <w:color w:val="2E6F5E"/>
          <w:sz w:val="24"/>
          <w:szCs w:val="24"/>
        </w:rPr>
        <w:t xml:space="preserve">Posting Frequency, Engagement and Community Management</w:t>
      </w:r>
    </w:p>
    <w:p>
      <w:pPr>
        <w:spacing w:after="160" w:line="300"/>
        <w:jc w:val="both"/>
      </w:pPr>
      <w:r>
        <w:rPr>
          <w:i w:val="false"/>
          <w:iCs w:val="false"/>
          <w:sz w:val="22"/>
          <w:szCs w:val="22"/>
        </w:rPr>
        <w:t xml:space="preserve">Posting frequency alone is a weak signal without engagement context, but the pattern across sources is consistent: Gymshark and Lululemon both prioritise interaction over pure volume, actively replying to comments, duetting or stitching user content, and running recurring participatory formats, Gymshark's #Gymshark66 habit-tracking challenge being the clearest example. Nike and Adidas post at comparable or higher frequency but, given their scale, direct one-to-one community interaction is necessarily thinner; their community management leans more on moderation and campaign amplification than on organic back-and-forth conversation.</w:t>
      </w:r>
    </w:p>
    <w:p>
      <w:pPr>
        <w:pStyle w:val="Heading2"/>
        <w:spacing w:after="140" w:before="260"/>
      </w:pPr>
      <w:r>
        <w:rPr>
          <w:b/>
          <w:bCs/>
          <w:color w:val="2E6F5E"/>
          <w:sz w:val="24"/>
          <w:szCs w:val="24"/>
        </w:rPr>
        <w:t xml:space="preserve">Branding Consistency</w:t>
      </w:r>
    </w:p>
    <w:p>
      <w:pPr>
        <w:spacing w:after="160" w:line="300"/>
        <w:jc w:val="both"/>
      </w:pPr>
      <w:r>
        <w:rPr>
          <w:i w:val="false"/>
          <w:iCs w:val="false"/>
          <w:sz w:val="22"/>
          <w:szCs w:val="22"/>
        </w:rPr>
        <w:t xml:space="preserve">All four brands maintain strong visual consistency, recognisable colour palettes, consistent logo treatment, and a coherent tone within each platform, but Nike stands out for maintaining one of the most consistent brand voices in the industry across nearly four decades of campaigns. Gymshark's consistency is more recent but no less deliberate: its emphasis on being "platform-native" rather than visually uniform is itself a consistent strategic choice, even if it produces content that looks different across TikTok versus Instagram versus its own app.</w:t>
      </w:r>
    </w:p>
    <w:p>
      <w:pPr>
        <w:pStyle w:val="Heading1"/>
        <w:spacing w:after="200" w:before="400"/>
      </w:pPr>
      <w:r>
        <w:rPr>
          <w:b/>
          <w:bCs/>
          <w:color w:val="1F3A5F"/>
          <w:sz w:val="30"/>
          <w:szCs w:val="30"/>
        </w:rPr>
        <w:t xml:space="preserve">Content Marketing Analysis</w:t>
      </w:r>
    </w:p>
    <w:p>
      <w:pPr>
        <w:pStyle w:val="Heading2"/>
        <w:spacing w:after="140" w:before="260"/>
      </w:pPr>
      <w:r>
        <w:rPr>
          <w:b/>
          <w:bCs/>
          <w:color w:val="2E6F5E"/>
          <w:sz w:val="24"/>
          <w:szCs w:val="24"/>
        </w:rPr>
        <w:t xml:space="preserve">Blog and Educational Content</w:t>
      </w:r>
    </w:p>
    <w:p>
      <w:pPr>
        <w:spacing w:after="160" w:line="300"/>
        <w:jc w:val="both"/>
      </w:pPr>
      <w:r>
        <w:rPr>
          <w:i w:val="false"/>
          <w:iCs w:val="false"/>
          <w:sz w:val="22"/>
          <w:szCs w:val="22"/>
        </w:rPr>
        <w:t xml:space="preserve">Nike and Lululemon both maintain the most substantial editorial content libraries of the four brands, covering training guides, wellness content, and brand storytelling in long-form articles designed to be found through search as well as shared on social. Gymshark's Gymshark Central blog covers similar ground, workout tips, success stories, event recaps, but with less volume and less apparent search optimisation discipline, reinforcing the SEO gap identified earlier in this report.</w:t>
      </w:r>
    </w:p>
    <w:p>
      <w:pPr>
        <w:pStyle w:val="Heading2"/>
        <w:spacing w:after="140" w:before="260"/>
      </w:pPr>
      <w:r>
        <w:rPr>
          <w:b/>
          <w:bCs/>
          <w:color w:val="2E6F5E"/>
          <w:sz w:val="24"/>
          <w:szCs w:val="24"/>
        </w:rPr>
        <w:t xml:space="preserve">Video Strategy</w:t>
      </w:r>
    </w:p>
    <w:p>
      <w:pPr>
        <w:spacing w:after="160" w:line="300"/>
        <w:jc w:val="both"/>
      </w:pPr>
      <w:r>
        <w:rPr>
          <w:i w:val="false"/>
          <w:iCs w:val="false"/>
          <w:sz w:val="22"/>
          <w:szCs w:val="22"/>
        </w:rPr>
        <w:t xml:space="preserve">Video is where Gymshark and Lululemon most clearly diverge from Nike and Adidas. The larger two brands invest in cinematic, campaign-driven video built around major sponsorship moments, Olympic athletes, marquee signings, global tournaments, while Gymshark and Lululemon lean toward shorter, more frequent, lower-production video that prioritises relatability over spectacle. Neither approach is objectively superior; they reflect different budget realities and different brand personalities. Gymshark's approach is arguably better suited to its actual resources, since attempting to compete with Nike on production value would be a losing and unnecessary battle.</w:t>
      </w:r>
    </w:p>
    <w:p>
      <w:pPr>
        <w:pStyle w:val="Heading2"/>
        <w:spacing w:after="140" w:before="260"/>
      </w:pPr>
      <w:r>
        <w:rPr>
          <w:b/>
          <w:bCs/>
          <w:color w:val="2E6F5E"/>
          <w:sz w:val="24"/>
          <w:szCs w:val="24"/>
        </w:rPr>
        <w:t xml:space="preserve">Promotional Content and Storytelling</w:t>
      </w:r>
    </w:p>
    <w:p>
      <w:pPr>
        <w:spacing w:after="160" w:line="300"/>
        <w:jc w:val="both"/>
      </w:pPr>
      <w:r>
        <w:rPr>
          <w:i w:val="false"/>
          <w:iCs w:val="false"/>
          <w:sz w:val="22"/>
          <w:szCs w:val="22"/>
        </w:rPr>
        <w:t xml:space="preserve">Gymshark's most distinctive storytelling asset is its athlete and ambassador programme, which the brand treats less as a series of one-off collaborations and more as an always-on media network. Athletes are selected by Gymshark's partnerships team based on content quality, audience impact, and brand alignment, and they are expected to represent the brand consistently rather than simply appear in a single campaign. This produces a steady stream of content even in periods without a formal product launch, which is a meaningfully different operating model from Nike or Adidas's campaign-driven cadence, where content volume visibly spikes around major sponsorship moments and drops in between.</w:t>
      </w:r>
    </w:p>
    <w:p>
      <w:pPr>
        <w:pStyle w:val="Heading2"/>
        <w:spacing w:after="140" w:before="260"/>
      </w:pPr>
      <w:r>
        <w:rPr>
          <w:b/>
          <w:bCs/>
          <w:color w:val="2E6F5E"/>
          <w:sz w:val="24"/>
          <w:szCs w:val="24"/>
        </w:rPr>
        <w:t xml:space="preserve">Visual Branding</w:t>
      </w:r>
    </w:p>
    <w:p>
      <w:pPr>
        <w:spacing w:after="160" w:line="300"/>
        <w:jc w:val="both"/>
      </w:pPr>
      <w:r>
        <w:rPr>
          <w:i w:val="false"/>
          <w:iCs w:val="false"/>
          <w:sz w:val="22"/>
          <w:szCs w:val="22"/>
        </w:rPr>
        <w:t xml:space="preserve">Across all four brands, visual branding is tightly controlled at the level of colour, typography, and logo use, but the emotional register differs sharply. Nike's visual language emphasises struggle and triumph; Adidas leans into cultural coolness and collaboration; Lululemon emphasises calm, premium wellness; Gymshark emphasises raw effort and peer relatability. These differences are not incidental, they are the clearest visual expression of each brand's underlying positioning strategy, and they are consistent enough across each brand's channels that a viewer could likely identify the brand from a muted video clip alone.</w:t>
      </w:r>
    </w:p>
    <w:p>
      <w:pPr>
        <w:pStyle w:val="Heading1"/>
        <w:spacing w:after="200" w:before="400"/>
      </w:pPr>
      <w:r>
        <w:rPr>
          <w:b/>
          <w:bCs/>
          <w:color w:val="1F3A5F"/>
          <w:sz w:val="30"/>
          <w:szCs w:val="30"/>
        </w:rPr>
        <w:t xml:space="preserve">Digital Advertising Analysis</w:t>
      </w:r>
    </w:p>
    <w:p>
      <w:pPr>
        <w:spacing w:after="160" w:line="300"/>
        <w:jc w:val="both"/>
      </w:pPr>
      <w:r>
        <w:rPr>
          <w:i w:val="false"/>
          <w:iCs w:val="false"/>
          <w:sz w:val="22"/>
          <w:szCs w:val="22"/>
        </w:rPr>
        <w:t xml:space="preserve">Paid advertising is the clearest area where scale differences between these four brands become visible. Nike and Adidas both run extensive, always-on paid campaigns across Google Ads, Meta, and YouTube, supported by dedicated in-house and agency teams managing performance budgets that neither Gymshark nor Lululemon can realistically match. Their paid strategies tend to prioritise creative consistency across formats, maintaining a coherent visual and messaging language across ad variants, which analysts have pointed to as a meaningful factor in how efficiently platform algorithms learn to optimise their campaigns over time.</w:t>
      </w:r>
    </w:p>
    <w:p>
      <w:pPr>
        <w:spacing w:after="160" w:line="300"/>
        <w:jc w:val="both"/>
      </w:pPr>
      <w:r>
        <w:rPr>
          <w:i w:val="false"/>
          <w:iCs w:val="false"/>
          <w:sz w:val="22"/>
          <w:szCs w:val="22"/>
        </w:rPr>
        <w:t xml:space="preserve">Gymshark's paid media strategy is comparatively conservative and appears deliberately structured to support, rather than replace, organic community growth. Meta advertising is used heavily for retargeting and product-drop promotion rather than broad top-of-funnel awareness, since awareness is already being generated organically through influencer and community content. This is a sensible allocation of a smaller budget: rather than trying to outspend Nike on cold-audience awareness campaigns, Gymshark focuses paid spend on warm audiences who have already engaged with organic content, which typically produces a stronger return on ad spend.</w:t>
      </w:r>
    </w:p>
    <w:p>
      <w:pPr>
        <w:spacing w:after="160" w:line="300"/>
        <w:jc w:val="both"/>
      </w:pPr>
      <w:r>
        <w:rPr>
          <w:i w:val="false"/>
          <w:iCs w:val="false"/>
          <w:sz w:val="22"/>
          <w:szCs w:val="22"/>
        </w:rPr>
        <w:t xml:space="preserve">Remarketing is used by all four brands in broadly similar ways, serving dynamic product ads to users who have browsed but not purchased, though Nike's first-party data advantage through its app ecosystem likely gives it more precise audience segmentation than the other three brands can achieve. Lululemon's paid strategy sits closer to Gymshark's than to Nike's or Adidas's: performance-driven but secondary to community and experiential marketing, consistent with its stated growth plan that does not treat advertising spend as a primary lever.</w:t>
      </w:r>
    </w:p>
    <w:p>
      <w:pPr>
        <w:spacing w:after="160" w:line="300"/>
        <w:jc w:val="both"/>
      </w:pPr>
      <w:r>
        <w:rPr>
          <w:i w:val="false"/>
          <w:iCs w:val="false"/>
          <w:sz w:val="22"/>
          <w:szCs w:val="22"/>
        </w:rPr>
        <w:t xml:space="preserve">YouTube advertising is used most heavily by Nike and Adidas, again tied to their larger campaign-driven content strategy, where pre-roll and in-stream ads amplify major sponsorship films. Gymshark's YouTube ad presence is comparatively minimal, consistent with its lighter overall use of the platform noted in the social media analysis above.</w:t>
      </w:r>
    </w:p>
    <w:p>
      <w:pPr>
        <w:pStyle w:val="Heading1"/>
        <w:spacing w:after="200" w:before="400"/>
      </w:pPr>
      <w:r>
        <w:rPr>
          <w:b/>
          <w:bCs/>
          <w:color w:val="1F3A5F"/>
          <w:sz w:val="30"/>
          <w:szCs w:val="30"/>
        </w:rPr>
        <w:t xml:space="preserve">Audience Engagement Comparison</w:t>
      </w:r>
    </w:p>
    <w:p>
      <w:pPr>
        <w:spacing w:after="160" w:line="300"/>
        <w:jc w:val="both"/>
      </w:pPr>
      <w:r>
        <w:rPr>
          <w:i w:val="false"/>
          <w:iCs w:val="false"/>
          <w:sz w:val="22"/>
          <w:szCs w:val="22"/>
        </w:rPr>
        <w:t xml:space="preserve">Engagement, in the sense of genuine two-way interaction rather than passive viewing, is arguably the dimension where Gymshark performs best relative to its size. Its participatory formats, community challenges like Gymshark66, athlete duets and stitches on TikTok, story reposts of customer content, are specifically designed to invite response rather than simply deliver a message. This produces a flywheel effect frequently noted in the sources reviewed for this report: influencer content prompts user-generated content, which then becomes material for further brand and influencer content, sustaining engagement without requiring constant new campaign investment.</w:t>
      </w:r>
    </w:p>
    <w:p>
      <w:pPr>
        <w:spacing w:after="160" w:line="300"/>
        <w:jc w:val="both"/>
      </w:pPr>
      <w:r>
        <w:rPr>
          <w:i w:val="false"/>
          <w:iCs w:val="false"/>
          <w:sz w:val="22"/>
          <w:szCs w:val="22"/>
        </w:rPr>
        <w:t xml:space="preserve">Lululemon achieves something similar but through slightly more curated mechanisms, its ambassador programme and local studio events create engagement that is genuine but somewhat more structured and less spontaneous than Gymshark's approach. Nike and Adidas, given their audience size, generate enormous raw engagement volume on major campaign posts, but the ratio of engagement to follower count and the sense of direct brand-to-fan interaction tends to be lower, simply because scale makes individual interaction harder to sustain.</w:t>
      </w:r>
    </w:p>
    <w:p>
      <w:pPr>
        <w:spacing w:after="160" w:line="300"/>
        <w:jc w:val="both"/>
      </w:pPr>
      <w:r>
        <w:rPr>
          <w:i w:val="false"/>
          <w:iCs w:val="false"/>
          <w:sz w:val="22"/>
          <w:szCs w:val="22"/>
        </w:rPr>
        <w:t xml:space="preserve">The practical takeaway for Gymshark is that its engagement advantage is a genuine competitive asset, not just a nice-to-have. It is the one dimension where a fourteen-year-old challenger brand is demonstrably outperforming companies with vastly larger marketing budgets, and it should be protected and reinforced rather than diluted as the brand continues to formalise and scale its marketing operations.</w:t>
      </w:r>
    </w:p>
    <w:p>
      <w:pPr>
        <w:pStyle w:val="Heading1"/>
        <w:spacing w:after="200" w:before="400"/>
      </w:pPr>
      <w:r>
        <w:rPr>
          <w:b/>
          <w:bCs/>
          <w:color w:val="1F3A5F"/>
          <w:sz w:val="30"/>
          <w:szCs w:val="30"/>
        </w:rPr>
        <w:t xml:space="preserve">SWOT Analysis: Gymshark</w:t>
      </w:r>
    </w:p>
    <w:p>
      <w:pPr>
        <w:spacing w:after="160" w:line="300"/>
        <w:jc w:val="both"/>
      </w:pPr>
      <w:r>
        <w:rPr>
          <w:i w:val="false"/>
          <w:iCs w:val="false"/>
          <w:sz w:val="22"/>
          <w:szCs w:val="22"/>
        </w:rPr>
        <w:t xml:space="preserve">The SWOT analysis below draws directly on the findings from the preceding sections rather than restating generic industry observations. It is intended to summarise where Gymshark is genuinely ahead of its competitors, where it is genuinely behind, and where the next twelve months present real opportunity or real risk.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A5F" w:val="clear"/>
            <w:tcMar>
              <w:top w:type="dxa" w:w="80"/>
              <w:left w:type="dxa" w:w="100"/>
              <w:bottom w:type="dxa" w:w="80"/>
              <w:right w:type="dxa" w:w="100"/>
            </w:tcMar>
            <w:vAlign w:val="center"/>
          </w:tcPr>
          <w:p>
            <w:r>
              <w:rPr>
                <w:b/>
                <w:bCs/>
                <w:color w:val="FFFFFF"/>
                <w:sz w:val="19"/>
                <w:szCs w:val="19"/>
              </w:rPr>
              <w:t xml:space="preserve">Strengths</w:t>
            </w:r>
          </w:p>
        </w:tc>
        <w:tc>
          <w:tcPr>
            <w:tcW w:type="dxa" w:w="4675"/>
            <w:shd w:fill="1F3A5F" w:val="clear"/>
            <w:tcMar>
              <w:top w:type="dxa" w:w="80"/>
              <w:left w:type="dxa" w:w="100"/>
              <w:bottom w:type="dxa" w:w="80"/>
              <w:right w:type="dxa" w:w="100"/>
            </w:tcMar>
            <w:vAlign w:val="center"/>
          </w:tcPr>
          <w:p>
            <w:r>
              <w:rPr>
                <w:b/>
                <w:bCs/>
                <w:color w:val="FFFFFF"/>
                <w:sz w:val="19"/>
                <w:szCs w:val="19"/>
              </w:rPr>
              <w:t xml:space="preserve">Weaknesses</w:t>
            </w:r>
          </w:p>
        </w:tc>
      </w:tr>
      <w:tr>
        <w:tc>
          <w:tcPr>
            <w:tcW w:type="dxa" w:w="4675"/>
            <w:tcMar>
              <w:top w:type="dxa" w:w="80"/>
              <w:left w:type="dxa" w:w="100"/>
              <w:bottom w:type="dxa" w:w="80"/>
              <w:right w:type="dxa" w:w="100"/>
            </w:tcMar>
            <w:vAlign w:val="center"/>
          </w:tcPr>
          <w:p>
            <w:r>
              <w:rPr>
                <w:b w:val="false"/>
                <w:bCs w:val="false"/>
                <w:color w:val="1A1A1A"/>
                <w:sz w:val="19"/>
                <w:szCs w:val="19"/>
              </w:rPr>
              <w:t xml:space="preserve">Highly engaged, platform-native community across TikTok and Instagram</w:t>
            </w:r>
          </w:p>
        </w:tc>
        <w:tc>
          <w:tcPr>
            <w:tcW w:type="dxa" w:w="4675"/>
            <w:tcMar>
              <w:top w:type="dxa" w:w="80"/>
              <w:left w:type="dxa" w:w="100"/>
              <w:bottom w:type="dxa" w:w="80"/>
              <w:right w:type="dxa" w:w="100"/>
            </w:tcMar>
            <w:vAlign w:val="center"/>
          </w:tcPr>
          <w:p>
            <w:r>
              <w:rPr>
                <w:b w:val="false"/>
                <w:bCs w:val="false"/>
                <w:color w:val="1A1A1A"/>
                <w:sz w:val="19"/>
                <w:szCs w:val="19"/>
              </w:rPr>
              <w:t xml:space="preserve">Underdeveloped organic search presence relative to overall marketing investment</w:t>
            </w:r>
          </w:p>
        </w:tc>
      </w:tr>
      <w:tr>
        <w:tc>
          <w:tcPr>
            <w:tcW w:type="dxa" w:w="4675"/>
            <w:shd w:fill="F2F2F2" w:val="clear"/>
            <w:tcMar>
              <w:top w:type="dxa" w:w="80"/>
              <w:left w:type="dxa" w:w="100"/>
              <w:bottom w:type="dxa" w:w="80"/>
              <w:right w:type="dxa" w:w="100"/>
            </w:tcMar>
            <w:vAlign w:val="center"/>
          </w:tcPr>
          <w:p>
            <w:r>
              <w:rPr>
                <w:b w:val="false"/>
                <w:bCs w:val="false"/>
                <w:color w:val="1A1A1A"/>
                <w:sz w:val="19"/>
                <w:szCs w:val="19"/>
              </w:rPr>
              <w:t xml:space="preserve">Athlete and ambassador network functioning as an always-on content engine</w:t>
            </w:r>
          </w:p>
        </w:tc>
        <w:tc>
          <w:tcPr>
            <w:tcW w:type="dxa" w:w="4675"/>
            <w:shd w:fill="F2F2F2" w:val="clear"/>
            <w:tcMar>
              <w:top w:type="dxa" w:w="80"/>
              <w:left w:type="dxa" w:w="100"/>
              <w:bottom w:type="dxa" w:w="80"/>
              <w:right w:type="dxa" w:w="100"/>
            </w:tcMar>
            <w:vAlign w:val="center"/>
          </w:tcPr>
          <w:p>
            <w:r>
              <w:rPr>
                <w:b w:val="false"/>
                <w:bCs w:val="false"/>
                <w:color w:val="1A1A1A"/>
                <w:sz w:val="19"/>
                <w:szCs w:val="19"/>
              </w:rPr>
              <w:t xml:space="preserve">Narrower product range than Nike, Adidas and Lululemon limits cross-category reach</w:t>
            </w:r>
          </w:p>
        </w:tc>
      </w:tr>
      <w:tr>
        <w:tc>
          <w:tcPr>
            <w:tcW w:type="dxa" w:w="4675"/>
            <w:tcMar>
              <w:top w:type="dxa" w:w="80"/>
              <w:left w:type="dxa" w:w="100"/>
              <w:bottom w:type="dxa" w:w="80"/>
              <w:right w:type="dxa" w:w="100"/>
            </w:tcMar>
            <w:vAlign w:val="center"/>
          </w:tcPr>
          <w:p>
            <w:r>
              <w:rPr>
                <w:b w:val="false"/>
                <w:bCs w:val="false"/>
                <w:color w:val="1A1A1A"/>
                <w:sz w:val="19"/>
                <w:szCs w:val="19"/>
              </w:rPr>
              <w:t xml:space="preserve">Distinctive, low-cost tactics such as the pre-Black Friday Blackout campaign</w:t>
            </w:r>
          </w:p>
        </w:tc>
        <w:tc>
          <w:tcPr>
            <w:tcW w:type="dxa" w:w="4675"/>
            <w:tcMar>
              <w:top w:type="dxa" w:w="80"/>
              <w:left w:type="dxa" w:w="100"/>
              <w:bottom w:type="dxa" w:w="80"/>
              <w:right w:type="dxa" w:w="100"/>
            </w:tcMar>
            <w:vAlign w:val="center"/>
          </w:tcPr>
          <w:p>
            <w:r>
              <w:rPr>
                <w:b w:val="false"/>
                <w:bCs w:val="false"/>
                <w:color w:val="1A1A1A"/>
                <w:sz w:val="19"/>
                <w:szCs w:val="19"/>
              </w:rPr>
              <w:t xml:space="preserve">Recent shift to physical infrastructure has compressed profit margins</w:t>
            </w:r>
          </w:p>
        </w:tc>
      </w:tr>
      <w:tr>
        <w:tc>
          <w:tcPr>
            <w:tcW w:type="dxa" w:w="4675"/>
            <w:shd w:fill="F2F2F2" w:val="clear"/>
            <w:tcMar>
              <w:top w:type="dxa" w:w="80"/>
              <w:left w:type="dxa" w:w="100"/>
              <w:bottom w:type="dxa" w:w="80"/>
              <w:right w:type="dxa" w:w="100"/>
            </w:tcMar>
            <w:vAlign w:val="center"/>
          </w:tcPr>
          <w:p>
            <w:r>
              <w:rPr>
                <w:b w:val="false"/>
                <w:bCs w:val="false"/>
                <w:color w:val="1A1A1A"/>
                <w:sz w:val="19"/>
                <w:szCs w:val="19"/>
              </w:rPr>
              <w:t xml:space="preserve">Strong brand recall among a loyal Gen Z and younger millennial audience</w:t>
            </w:r>
          </w:p>
        </w:tc>
        <w:tc>
          <w:tcPr>
            <w:tcW w:type="dxa" w:w="4675"/>
            <w:shd w:fill="F2F2F2" w:val="clear"/>
            <w:tcMar>
              <w:top w:type="dxa" w:w="80"/>
              <w:left w:type="dxa" w:w="100"/>
              <w:bottom w:type="dxa" w:w="80"/>
              <w:right w:type="dxa" w:w="100"/>
            </w:tcMar>
            <w:vAlign w:val="center"/>
          </w:tcPr>
          <w:p>
            <w:r>
              <w:rPr>
                <w:b w:val="false"/>
                <w:bCs w:val="false"/>
                <w:color w:val="1A1A1A"/>
                <w:sz w:val="19"/>
                <w:szCs w:val="19"/>
              </w:rPr>
              <w:t xml:space="preserve">Comparatively thin backlink profile and domain authority versus legacy competitors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A5F" w:val="clear"/>
            <w:tcMar>
              <w:top w:type="dxa" w:w="80"/>
              <w:left w:type="dxa" w:w="100"/>
              <w:bottom w:type="dxa" w:w="80"/>
              <w:right w:type="dxa" w:w="100"/>
            </w:tcMar>
            <w:vAlign w:val="center"/>
          </w:tcPr>
          <w:p>
            <w:r>
              <w:rPr>
                <w:b/>
                <w:bCs/>
                <w:color w:val="FFFFFF"/>
                <w:sz w:val="19"/>
                <w:szCs w:val="19"/>
              </w:rPr>
              <w:t xml:space="preserve">Opportunities</w:t>
            </w:r>
          </w:p>
        </w:tc>
        <w:tc>
          <w:tcPr>
            <w:tcW w:type="dxa" w:w="4675"/>
            <w:shd w:fill="1F3A5F" w:val="clear"/>
            <w:tcMar>
              <w:top w:type="dxa" w:w="80"/>
              <w:left w:type="dxa" w:w="100"/>
              <w:bottom w:type="dxa" w:w="80"/>
              <w:right w:type="dxa" w:w="100"/>
            </w:tcMar>
            <w:vAlign w:val="center"/>
          </w:tcPr>
          <w:p>
            <w:r>
              <w:rPr>
                <w:b/>
                <w:bCs/>
                <w:color w:val="FFFFFF"/>
                <w:sz w:val="19"/>
                <w:szCs w:val="19"/>
              </w:rPr>
              <w:t xml:space="preserve">Threats</w:t>
            </w:r>
          </w:p>
        </w:tc>
      </w:tr>
      <w:tr>
        <w:tc>
          <w:tcPr>
            <w:tcW w:type="dxa" w:w="4675"/>
            <w:tcMar>
              <w:top w:type="dxa" w:w="80"/>
              <w:left w:type="dxa" w:w="100"/>
              <w:bottom w:type="dxa" w:w="80"/>
              <w:right w:type="dxa" w:w="100"/>
            </w:tcMar>
            <w:vAlign w:val="center"/>
          </w:tcPr>
          <w:p>
            <w:r>
              <w:rPr>
                <w:b w:val="false"/>
                <w:bCs w:val="false"/>
                <w:color w:val="1A1A1A"/>
                <w:sz w:val="19"/>
                <w:szCs w:val="19"/>
              </w:rPr>
              <w:t xml:space="preserve">Expanding long-form SEO content to capture search demand currently going to Nike and Lululemon</w:t>
            </w:r>
          </w:p>
        </w:tc>
        <w:tc>
          <w:tcPr>
            <w:tcW w:type="dxa" w:w="4675"/>
            <w:tcMar>
              <w:top w:type="dxa" w:w="80"/>
              <w:left w:type="dxa" w:w="100"/>
              <w:bottom w:type="dxa" w:w="80"/>
              <w:right w:type="dxa" w:w="100"/>
            </w:tcMar>
            <w:vAlign w:val="center"/>
          </w:tcPr>
          <w:p>
            <w:r>
              <w:rPr>
                <w:b w:val="false"/>
                <w:bCs w:val="false"/>
                <w:color w:val="1A1A1A"/>
                <w:sz w:val="19"/>
                <w:szCs w:val="19"/>
              </w:rPr>
              <w:t xml:space="preserve">Market saturation in the athleisure category as more challenger brands adopt similar community tactics</w:t>
            </w:r>
          </w:p>
        </w:tc>
      </w:tr>
      <w:tr>
        <w:tc>
          <w:tcPr>
            <w:tcW w:type="dxa" w:w="4675"/>
            <w:shd w:fill="F2F2F2" w:val="clear"/>
            <w:tcMar>
              <w:top w:type="dxa" w:w="80"/>
              <w:left w:type="dxa" w:w="100"/>
              <w:bottom w:type="dxa" w:w="80"/>
              <w:right w:type="dxa" w:w="100"/>
            </w:tcMar>
            <w:vAlign w:val="center"/>
          </w:tcPr>
          <w:p>
            <w:r>
              <w:rPr>
                <w:b w:val="false"/>
                <w:bCs w:val="false"/>
                <w:color w:val="1A1A1A"/>
                <w:sz w:val="19"/>
                <w:szCs w:val="19"/>
              </w:rPr>
              <w:t xml:space="preserve">Leaning further into sustainability messaging, an area competitors are already building search equity around</w:t>
            </w:r>
          </w:p>
        </w:tc>
        <w:tc>
          <w:tcPr>
            <w:tcW w:type="dxa" w:w="4675"/>
            <w:shd w:fill="F2F2F2" w:val="clear"/>
            <w:tcMar>
              <w:top w:type="dxa" w:w="80"/>
              <w:left w:type="dxa" w:w="100"/>
              <w:bottom w:type="dxa" w:w="80"/>
              <w:right w:type="dxa" w:w="100"/>
            </w:tcMar>
            <w:vAlign w:val="center"/>
          </w:tcPr>
          <w:p>
            <w:r>
              <w:rPr>
                <w:b w:val="false"/>
                <w:bCs w:val="false"/>
                <w:color w:val="1A1A1A"/>
                <w:sz w:val="19"/>
                <w:szCs w:val="19"/>
              </w:rPr>
              <w:t xml:space="preserve">Larger competitors gradually closing the platform-native content gap on TikTok</w:t>
            </w:r>
          </w:p>
        </w:tc>
      </w:tr>
      <w:tr>
        <w:tc>
          <w:tcPr>
            <w:tcW w:type="dxa" w:w="4675"/>
            <w:tcMar>
              <w:top w:type="dxa" w:w="80"/>
              <w:left w:type="dxa" w:w="100"/>
              <w:bottom w:type="dxa" w:w="80"/>
              <w:right w:type="dxa" w:w="100"/>
            </w:tcMar>
            <w:vAlign w:val="center"/>
          </w:tcPr>
          <w:p>
            <w:r>
              <w:rPr>
                <w:b w:val="false"/>
                <w:bCs w:val="false"/>
                <w:color w:val="1A1A1A"/>
                <w:sz w:val="19"/>
                <w:szCs w:val="19"/>
              </w:rPr>
              <w:t xml:space="preserve">Deeper app-based retention features building on the existing Gymshark Training App</w:t>
            </w:r>
          </w:p>
        </w:tc>
        <w:tc>
          <w:tcPr>
            <w:tcW w:type="dxa" w:w="4675"/>
            <w:tcMar>
              <w:top w:type="dxa" w:w="80"/>
              <w:left w:type="dxa" w:w="100"/>
              <w:bottom w:type="dxa" w:w="80"/>
              <w:right w:type="dxa" w:w="100"/>
            </w:tcMar>
            <w:vAlign w:val="center"/>
          </w:tcPr>
          <w:p>
            <w:r>
              <w:rPr>
                <w:b w:val="false"/>
                <w:bCs w:val="false"/>
                <w:color w:val="1A1A1A"/>
                <w:sz w:val="19"/>
                <w:szCs w:val="19"/>
              </w:rPr>
              <w:t xml:space="preserve">Margin pressure continuing if physical infrastructure investment does not translate into proportional revenue growth</w:t>
            </w:r>
          </w:p>
        </w:tc>
      </w:tr>
      <w:tr>
        <w:tc>
          <w:tcPr>
            <w:tcW w:type="dxa" w:w="4675"/>
            <w:shd w:fill="F2F2F2" w:val="clear"/>
            <w:tcMar>
              <w:top w:type="dxa" w:w="80"/>
              <w:left w:type="dxa" w:w="100"/>
              <w:bottom w:type="dxa" w:w="80"/>
              <w:right w:type="dxa" w:w="100"/>
            </w:tcMar>
            <w:vAlign w:val="center"/>
          </w:tcPr>
          <w:p>
            <w:r>
              <w:rPr>
                <w:b w:val="false"/>
                <w:bCs w:val="false"/>
                <w:color w:val="1A1A1A"/>
                <w:sz w:val="19"/>
                <w:szCs w:val="19"/>
              </w:rPr>
              <w:t xml:space="preserve">International expansion into markets where Gymshark's brand awareness still trails established competitors</w:t>
            </w:r>
          </w:p>
        </w:tc>
        <w:tc>
          <w:tcPr>
            <w:tcW w:type="dxa" w:w="4675"/>
            <w:shd w:fill="F2F2F2" w:val="clear"/>
            <w:tcMar>
              <w:top w:type="dxa" w:w="80"/>
              <w:left w:type="dxa" w:w="100"/>
              <w:bottom w:type="dxa" w:w="80"/>
              <w:right w:type="dxa" w:w="100"/>
            </w:tcMar>
            <w:vAlign w:val="center"/>
          </w:tcPr>
          <w:p>
            <w:r>
              <w:rPr>
                <w:b w:val="false"/>
                <w:bCs w:val="false"/>
                <w:color w:val="1A1A1A"/>
                <w:sz w:val="19"/>
                <w:szCs w:val="19"/>
              </w:rPr>
              <w:t xml:space="preserve">Rising customer acquisition costs across paid social platforms industry-wide</w:t>
            </w:r>
          </w:p>
        </w:tc>
      </w:tr>
    </w:tbl>
    <w:p>
      <w:pPr>
        <w:pStyle w:val="Heading1"/>
        <w:spacing w:after="200" w:before="400"/>
      </w:pPr>
      <w:r>
        <w:rPr>
          <w:b/>
          <w:bCs/>
          <w:color w:val="1F3A5F"/>
          <w:sz w:val="30"/>
          <w:szCs w:val="30"/>
        </w:rPr>
        <w:t xml:space="preserve">Competitor Comparison Tables</w:t>
      </w:r>
    </w:p>
    <w:p>
      <w:pPr>
        <w:pStyle w:val="Heading2"/>
        <w:spacing w:after="140" w:before="260"/>
      </w:pPr>
      <w:r>
        <w:rPr>
          <w:b/>
          <w:bCs/>
          <w:color w:val="2E6F5E"/>
          <w:sz w:val="24"/>
          <w:szCs w:val="24"/>
        </w:rPr>
        <w:t xml:space="preserve">Overall Digital Positioning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810"/>
        <w:gridCol w:w="1810"/>
        <w:gridCol w:w="1810"/>
        <w:gridCol w:w="1810"/>
      </w:tblGrid>
      <w:tr>
        <w:trPr>
          <w:tblHeader/>
        </w:trPr>
        <w:tc>
          <w:tcPr>
            <w:tcW w:type="dxa" w:w="2100"/>
            <w:shd w:fill="1F3A5F" w:val="clear"/>
            <w:tcMar>
              <w:top w:type="dxa" w:w="80"/>
              <w:left w:type="dxa" w:w="100"/>
              <w:bottom w:type="dxa" w:w="80"/>
              <w:right w:type="dxa" w:w="100"/>
            </w:tcMar>
            <w:vAlign w:val="center"/>
          </w:tcPr>
          <w:p>
            <w:r>
              <w:rPr>
                <w:b/>
                <w:bCs/>
                <w:color w:val="FFFFFF"/>
                <w:sz w:val="19"/>
                <w:szCs w:val="19"/>
              </w:rPr>
              <w:t xml:space="preserve">Dimension</w:t>
            </w:r>
          </w:p>
        </w:tc>
        <w:tc>
          <w:tcPr>
            <w:tcW w:type="dxa" w:w="1810"/>
            <w:shd w:fill="1F3A5F" w:val="clear"/>
            <w:tcMar>
              <w:top w:type="dxa" w:w="80"/>
              <w:left w:type="dxa" w:w="100"/>
              <w:bottom w:type="dxa" w:w="80"/>
              <w:right w:type="dxa" w:w="100"/>
            </w:tcMar>
            <w:vAlign w:val="center"/>
          </w:tcPr>
          <w:p>
            <w:r>
              <w:rPr>
                <w:b/>
                <w:bCs/>
                <w:color w:val="FFFFFF"/>
                <w:sz w:val="19"/>
                <w:szCs w:val="19"/>
              </w:rPr>
              <w:t xml:space="preserve">Gymshark</w:t>
            </w:r>
          </w:p>
        </w:tc>
        <w:tc>
          <w:tcPr>
            <w:tcW w:type="dxa" w:w="1810"/>
            <w:shd w:fill="1F3A5F" w:val="clear"/>
            <w:tcMar>
              <w:top w:type="dxa" w:w="80"/>
              <w:left w:type="dxa" w:w="100"/>
              <w:bottom w:type="dxa" w:w="80"/>
              <w:right w:type="dxa" w:w="100"/>
            </w:tcMar>
            <w:vAlign w:val="center"/>
          </w:tcPr>
          <w:p>
            <w:r>
              <w:rPr>
                <w:b/>
                <w:bCs/>
                <w:color w:val="FFFFFF"/>
                <w:sz w:val="19"/>
                <w:szCs w:val="19"/>
              </w:rPr>
              <w:t xml:space="preserve">Nike</w:t>
            </w:r>
          </w:p>
        </w:tc>
        <w:tc>
          <w:tcPr>
            <w:tcW w:type="dxa" w:w="1810"/>
            <w:shd w:fill="1F3A5F" w:val="clear"/>
            <w:tcMar>
              <w:top w:type="dxa" w:w="80"/>
              <w:left w:type="dxa" w:w="100"/>
              <w:bottom w:type="dxa" w:w="80"/>
              <w:right w:type="dxa" w:w="100"/>
            </w:tcMar>
            <w:vAlign w:val="center"/>
          </w:tcPr>
          <w:p>
            <w:r>
              <w:rPr>
                <w:b/>
                <w:bCs/>
                <w:color w:val="FFFFFF"/>
                <w:sz w:val="19"/>
                <w:szCs w:val="19"/>
              </w:rPr>
              <w:t xml:space="preserve">Adidas</w:t>
            </w:r>
          </w:p>
        </w:tc>
        <w:tc>
          <w:tcPr>
            <w:tcW w:type="dxa" w:w="1810"/>
            <w:shd w:fill="1F3A5F" w:val="clear"/>
            <w:tcMar>
              <w:top w:type="dxa" w:w="80"/>
              <w:left w:type="dxa" w:w="100"/>
              <w:bottom w:type="dxa" w:w="80"/>
              <w:right w:type="dxa" w:w="100"/>
            </w:tcMar>
            <w:vAlign w:val="center"/>
          </w:tcPr>
          <w:p>
            <w:r>
              <w:rPr>
                <w:b/>
                <w:bCs/>
                <w:color w:val="FFFFFF"/>
                <w:sz w:val="19"/>
                <w:szCs w:val="19"/>
              </w:rPr>
              <w:t xml:space="preserve">Lululemon</w:t>
            </w:r>
          </w:p>
        </w:tc>
      </w:tr>
      <w:tr>
        <w:tc>
          <w:tcPr>
            <w:tcW w:type="dxa" w:w="2100"/>
            <w:tcMar>
              <w:top w:type="dxa" w:w="80"/>
              <w:left w:type="dxa" w:w="100"/>
              <w:bottom w:type="dxa" w:w="80"/>
              <w:right w:type="dxa" w:w="100"/>
            </w:tcMar>
            <w:vAlign w:val="center"/>
          </w:tcPr>
          <w:p>
            <w:r>
              <w:rPr>
                <w:b w:val="false"/>
                <w:bCs w:val="false"/>
                <w:color w:val="1A1A1A"/>
                <w:sz w:val="19"/>
                <w:szCs w:val="19"/>
              </w:rPr>
              <w:t xml:space="preserve">Core marketing philosophy</w:t>
            </w:r>
          </w:p>
        </w:tc>
        <w:tc>
          <w:tcPr>
            <w:tcW w:type="dxa" w:w="1810"/>
            <w:tcMar>
              <w:top w:type="dxa" w:w="80"/>
              <w:left w:type="dxa" w:w="100"/>
              <w:bottom w:type="dxa" w:w="80"/>
              <w:right w:type="dxa" w:w="100"/>
            </w:tcMar>
            <w:vAlign w:val="center"/>
          </w:tcPr>
          <w:p>
            <w:r>
              <w:rPr>
                <w:b w:val="false"/>
                <w:bCs w:val="false"/>
                <w:color w:val="1A1A1A"/>
                <w:sz w:val="19"/>
                <w:szCs w:val="19"/>
              </w:rPr>
              <w:t xml:space="preserve">Community-led, platform-native</w:t>
            </w:r>
          </w:p>
        </w:tc>
        <w:tc>
          <w:tcPr>
            <w:tcW w:type="dxa" w:w="1810"/>
            <w:tcMar>
              <w:top w:type="dxa" w:w="80"/>
              <w:left w:type="dxa" w:w="100"/>
              <w:bottom w:type="dxa" w:w="80"/>
              <w:right w:type="dxa" w:w="100"/>
            </w:tcMar>
            <w:vAlign w:val="center"/>
          </w:tcPr>
          <w:p>
            <w:r>
              <w:rPr>
                <w:b w:val="false"/>
                <w:bCs w:val="false"/>
                <w:color w:val="1A1A1A"/>
                <w:sz w:val="19"/>
                <w:szCs w:val="19"/>
              </w:rPr>
              <w:t xml:space="preserve">Aspirational storytelling, DTC-first</w:t>
            </w:r>
          </w:p>
        </w:tc>
        <w:tc>
          <w:tcPr>
            <w:tcW w:type="dxa" w:w="1810"/>
            <w:tcMar>
              <w:top w:type="dxa" w:w="80"/>
              <w:left w:type="dxa" w:w="100"/>
              <w:bottom w:type="dxa" w:w="80"/>
              <w:right w:type="dxa" w:w="100"/>
            </w:tcMar>
            <w:vAlign w:val="center"/>
          </w:tcPr>
          <w:p>
            <w:r>
              <w:rPr>
                <w:b w:val="false"/>
                <w:bCs w:val="false"/>
                <w:color w:val="1A1A1A"/>
                <w:sz w:val="19"/>
                <w:szCs w:val="19"/>
              </w:rPr>
              <w:t xml:space="preserve">Broad lifestyle and culture positioning</w:t>
            </w:r>
          </w:p>
        </w:tc>
        <w:tc>
          <w:tcPr>
            <w:tcW w:type="dxa" w:w="1810"/>
            <w:tcMar>
              <w:top w:type="dxa" w:w="80"/>
              <w:left w:type="dxa" w:w="100"/>
              <w:bottom w:type="dxa" w:w="80"/>
              <w:right w:type="dxa" w:w="100"/>
            </w:tcMar>
            <w:vAlign w:val="center"/>
          </w:tcPr>
          <w:p>
            <w:r>
              <w:rPr>
                <w:b w:val="false"/>
                <w:bCs w:val="false"/>
                <w:color w:val="1A1A1A"/>
                <w:sz w:val="19"/>
                <w:szCs w:val="19"/>
              </w:rPr>
              <w:t xml:space="preserve">Premium wellness community</w:t>
            </w:r>
          </w:p>
        </w:tc>
      </w:tr>
      <w:tr>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Primary discovery channel</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TikTok / Instagram</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Owned app ecosystem + search</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Social + wholesale retail</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Instagram / TikTok + retail events</w:t>
            </w:r>
          </w:p>
        </w:tc>
      </w:tr>
      <w:tr>
        <w:tc>
          <w:tcPr>
            <w:tcW w:type="dxa" w:w="2100"/>
            <w:tcMar>
              <w:top w:type="dxa" w:w="80"/>
              <w:left w:type="dxa" w:w="100"/>
              <w:bottom w:type="dxa" w:w="80"/>
              <w:right w:type="dxa" w:w="100"/>
            </w:tcMar>
            <w:vAlign w:val="center"/>
          </w:tcPr>
          <w:p>
            <w:r>
              <w:rPr>
                <w:b w:val="false"/>
                <w:bCs w:val="false"/>
                <w:color w:val="1A1A1A"/>
                <w:sz w:val="19"/>
                <w:szCs w:val="19"/>
              </w:rPr>
              <w:t xml:space="preserve">SEO maturity</w:t>
            </w:r>
          </w:p>
        </w:tc>
        <w:tc>
          <w:tcPr>
            <w:tcW w:type="dxa" w:w="1810"/>
            <w:tcMar>
              <w:top w:type="dxa" w:w="80"/>
              <w:left w:type="dxa" w:w="100"/>
              <w:bottom w:type="dxa" w:w="80"/>
              <w:right w:type="dxa" w:w="100"/>
            </w:tcMar>
            <w:vAlign w:val="center"/>
          </w:tcPr>
          <w:p>
            <w:r>
              <w:rPr>
                <w:b w:val="false"/>
                <w:bCs w:val="false"/>
                <w:color w:val="1A1A1A"/>
                <w:sz w:val="19"/>
                <w:szCs w:val="19"/>
              </w:rPr>
              <w:t xml:space="preserve">Developing</w:t>
            </w:r>
          </w:p>
        </w:tc>
        <w:tc>
          <w:tcPr>
            <w:tcW w:type="dxa" w:w="1810"/>
            <w:tcMar>
              <w:top w:type="dxa" w:w="80"/>
              <w:left w:type="dxa" w:w="100"/>
              <w:bottom w:type="dxa" w:w="80"/>
              <w:right w:type="dxa" w:w="100"/>
            </w:tcMar>
            <w:vAlign w:val="center"/>
          </w:tcPr>
          <w:p>
            <w:r>
              <w:rPr>
                <w:b w:val="false"/>
                <w:bCs w:val="false"/>
                <w:color w:val="1A1A1A"/>
                <w:sz w:val="19"/>
                <w:szCs w:val="19"/>
              </w:rPr>
              <w:t xml:space="preserve">Advanced</w:t>
            </w:r>
          </w:p>
        </w:tc>
        <w:tc>
          <w:tcPr>
            <w:tcW w:type="dxa" w:w="1810"/>
            <w:tcMar>
              <w:top w:type="dxa" w:w="80"/>
              <w:left w:type="dxa" w:w="100"/>
              <w:bottom w:type="dxa" w:w="80"/>
              <w:right w:type="dxa" w:w="100"/>
            </w:tcMar>
            <w:vAlign w:val="center"/>
          </w:tcPr>
          <w:p>
            <w:r>
              <w:rPr>
                <w:b w:val="false"/>
                <w:bCs w:val="false"/>
                <w:color w:val="1A1A1A"/>
                <w:sz w:val="19"/>
                <w:szCs w:val="19"/>
              </w:rPr>
              <w:t xml:space="preserve">Broad but uneven</w:t>
            </w:r>
          </w:p>
        </w:tc>
        <w:tc>
          <w:tcPr>
            <w:tcW w:type="dxa" w:w="1810"/>
            <w:tcMar>
              <w:top w:type="dxa" w:w="80"/>
              <w:left w:type="dxa" w:w="100"/>
              <w:bottom w:type="dxa" w:w="80"/>
              <w:right w:type="dxa" w:w="100"/>
            </w:tcMar>
            <w:vAlign w:val="center"/>
          </w:tcPr>
          <w:p>
            <w:r>
              <w:rPr>
                <w:b w:val="false"/>
                <w:bCs w:val="false"/>
                <w:color w:val="1A1A1A"/>
                <w:sz w:val="19"/>
                <w:szCs w:val="19"/>
              </w:rPr>
              <w:t xml:space="preserve">Focused and strong within niche</w:t>
            </w:r>
          </w:p>
        </w:tc>
      </w:tr>
      <w:tr>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Paid advertising intensity</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Conservative, retargeting-led</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High, always-on</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High, always-on</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Moderate, experience-led</w:t>
            </w:r>
          </w:p>
        </w:tc>
      </w:tr>
      <w:tr>
        <w:tc>
          <w:tcPr>
            <w:tcW w:type="dxa" w:w="2100"/>
            <w:tcMar>
              <w:top w:type="dxa" w:w="80"/>
              <w:left w:type="dxa" w:w="100"/>
              <w:bottom w:type="dxa" w:w="80"/>
              <w:right w:type="dxa" w:w="100"/>
            </w:tcMar>
            <w:vAlign w:val="center"/>
          </w:tcPr>
          <w:p>
            <w:r>
              <w:rPr>
                <w:b w:val="false"/>
                <w:bCs w:val="false"/>
                <w:color w:val="1A1A1A"/>
                <w:sz w:val="19"/>
                <w:szCs w:val="19"/>
              </w:rPr>
              <w:t xml:space="preserve">Pricing position</w:t>
            </w:r>
          </w:p>
        </w:tc>
        <w:tc>
          <w:tcPr>
            <w:tcW w:type="dxa" w:w="1810"/>
            <w:tcMar>
              <w:top w:type="dxa" w:w="80"/>
              <w:left w:type="dxa" w:w="100"/>
              <w:bottom w:type="dxa" w:w="80"/>
              <w:right w:type="dxa" w:w="100"/>
            </w:tcMar>
            <w:vAlign w:val="center"/>
          </w:tcPr>
          <w:p>
            <w:r>
              <w:rPr>
                <w:b w:val="false"/>
                <w:bCs w:val="false"/>
                <w:color w:val="1A1A1A"/>
                <w:sz w:val="19"/>
                <w:szCs w:val="19"/>
              </w:rPr>
              <w:t xml:space="preserve">Mid-range</w:t>
            </w:r>
          </w:p>
        </w:tc>
        <w:tc>
          <w:tcPr>
            <w:tcW w:type="dxa" w:w="1810"/>
            <w:tcMar>
              <w:top w:type="dxa" w:w="80"/>
              <w:left w:type="dxa" w:w="100"/>
              <w:bottom w:type="dxa" w:w="80"/>
              <w:right w:type="dxa" w:w="100"/>
            </w:tcMar>
            <w:vAlign w:val="center"/>
          </w:tcPr>
          <w:p>
            <w:r>
              <w:rPr>
                <w:b w:val="false"/>
                <w:bCs w:val="false"/>
                <w:color w:val="1A1A1A"/>
                <w:sz w:val="19"/>
                <w:szCs w:val="19"/>
              </w:rPr>
              <w:t xml:space="preserve">Premium</w:t>
            </w:r>
          </w:p>
        </w:tc>
        <w:tc>
          <w:tcPr>
            <w:tcW w:type="dxa" w:w="1810"/>
            <w:tcMar>
              <w:top w:type="dxa" w:w="80"/>
              <w:left w:type="dxa" w:w="100"/>
              <w:bottom w:type="dxa" w:w="80"/>
              <w:right w:type="dxa" w:w="100"/>
            </w:tcMar>
            <w:vAlign w:val="center"/>
          </w:tcPr>
          <w:p>
            <w:r>
              <w:rPr>
                <w:b w:val="false"/>
                <w:bCs w:val="false"/>
                <w:color w:val="1A1A1A"/>
                <w:sz w:val="19"/>
                <w:szCs w:val="19"/>
              </w:rPr>
              <w:t xml:space="preserve">Mid-to-premium</w:t>
            </w:r>
          </w:p>
        </w:tc>
        <w:tc>
          <w:tcPr>
            <w:tcW w:type="dxa" w:w="1810"/>
            <w:tcMar>
              <w:top w:type="dxa" w:w="80"/>
              <w:left w:type="dxa" w:w="100"/>
              <w:bottom w:type="dxa" w:w="80"/>
              <w:right w:type="dxa" w:w="100"/>
            </w:tcMar>
            <w:vAlign w:val="center"/>
          </w:tcPr>
          <w:p>
            <w:r>
              <w:rPr>
                <w:b w:val="false"/>
                <w:bCs w:val="false"/>
                <w:color w:val="1A1A1A"/>
                <w:sz w:val="19"/>
                <w:szCs w:val="19"/>
              </w:rPr>
              <w:t xml:space="preserve">Premium</w:t>
            </w:r>
          </w:p>
        </w:tc>
      </w:tr>
      <w:tr>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Retail footprint</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Limited, growing</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Extensive global</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Extensive global</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Extensive, studio-integrated</w:t>
            </w:r>
          </w:p>
        </w:tc>
      </w:tr>
    </w:tbl>
    <w:p>
      <w:pPr>
        <w:spacing w:after="200"/>
      </w:pPr>
    </w:p>
    <w:p>
      <w:pPr>
        <w:pStyle w:val="Heading2"/>
        <w:spacing w:after="140" w:before="260"/>
      </w:pPr>
      <w:r>
        <w:rPr>
          <w:b/>
          <w:bCs/>
          <w:color w:val="2E6F5E"/>
          <w:sz w:val="24"/>
          <w:szCs w:val="24"/>
        </w:rPr>
        <w:t xml:space="preserve">Social Media Approach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810"/>
        <w:gridCol w:w="1810"/>
        <w:gridCol w:w="1810"/>
        <w:gridCol w:w="1810"/>
      </w:tblGrid>
      <w:tr>
        <w:trPr>
          <w:tblHeader/>
        </w:trPr>
        <w:tc>
          <w:tcPr>
            <w:tcW w:type="dxa" w:w="2100"/>
            <w:shd w:fill="1F3A5F" w:val="clear"/>
            <w:tcMar>
              <w:top w:type="dxa" w:w="80"/>
              <w:left w:type="dxa" w:w="100"/>
              <w:bottom w:type="dxa" w:w="80"/>
              <w:right w:type="dxa" w:w="100"/>
            </w:tcMar>
            <w:vAlign w:val="center"/>
          </w:tcPr>
          <w:p>
            <w:r>
              <w:rPr>
                <w:b/>
                <w:bCs/>
                <w:color w:val="FFFFFF"/>
                <w:sz w:val="19"/>
                <w:szCs w:val="19"/>
              </w:rPr>
              <w:t xml:space="preserve">Platform</w:t>
            </w:r>
          </w:p>
        </w:tc>
        <w:tc>
          <w:tcPr>
            <w:tcW w:type="dxa" w:w="1810"/>
            <w:shd w:fill="1F3A5F" w:val="clear"/>
            <w:tcMar>
              <w:top w:type="dxa" w:w="80"/>
              <w:left w:type="dxa" w:w="100"/>
              <w:bottom w:type="dxa" w:w="80"/>
              <w:right w:type="dxa" w:w="100"/>
            </w:tcMar>
            <w:vAlign w:val="center"/>
          </w:tcPr>
          <w:p>
            <w:r>
              <w:rPr>
                <w:b/>
                <w:bCs/>
                <w:color w:val="FFFFFF"/>
                <w:sz w:val="19"/>
                <w:szCs w:val="19"/>
              </w:rPr>
              <w:t xml:space="preserve">Gymshark</w:t>
            </w:r>
          </w:p>
        </w:tc>
        <w:tc>
          <w:tcPr>
            <w:tcW w:type="dxa" w:w="1810"/>
            <w:shd w:fill="1F3A5F" w:val="clear"/>
            <w:tcMar>
              <w:top w:type="dxa" w:w="80"/>
              <w:left w:type="dxa" w:w="100"/>
              <w:bottom w:type="dxa" w:w="80"/>
              <w:right w:type="dxa" w:w="100"/>
            </w:tcMar>
            <w:vAlign w:val="center"/>
          </w:tcPr>
          <w:p>
            <w:r>
              <w:rPr>
                <w:b/>
                <w:bCs/>
                <w:color w:val="FFFFFF"/>
                <w:sz w:val="19"/>
                <w:szCs w:val="19"/>
              </w:rPr>
              <w:t xml:space="preserve">Nike</w:t>
            </w:r>
          </w:p>
        </w:tc>
        <w:tc>
          <w:tcPr>
            <w:tcW w:type="dxa" w:w="1810"/>
            <w:shd w:fill="1F3A5F" w:val="clear"/>
            <w:tcMar>
              <w:top w:type="dxa" w:w="80"/>
              <w:left w:type="dxa" w:w="100"/>
              <w:bottom w:type="dxa" w:w="80"/>
              <w:right w:type="dxa" w:w="100"/>
            </w:tcMar>
            <w:vAlign w:val="center"/>
          </w:tcPr>
          <w:p>
            <w:r>
              <w:rPr>
                <w:b/>
                <w:bCs/>
                <w:color w:val="FFFFFF"/>
                <w:sz w:val="19"/>
                <w:szCs w:val="19"/>
              </w:rPr>
              <w:t xml:space="preserve">Adidas</w:t>
            </w:r>
          </w:p>
        </w:tc>
        <w:tc>
          <w:tcPr>
            <w:tcW w:type="dxa" w:w="1810"/>
            <w:shd w:fill="1F3A5F" w:val="clear"/>
            <w:tcMar>
              <w:top w:type="dxa" w:w="80"/>
              <w:left w:type="dxa" w:w="100"/>
              <w:bottom w:type="dxa" w:w="80"/>
              <w:right w:type="dxa" w:w="100"/>
            </w:tcMar>
            <w:vAlign w:val="center"/>
          </w:tcPr>
          <w:p>
            <w:r>
              <w:rPr>
                <w:b/>
                <w:bCs/>
                <w:color w:val="FFFFFF"/>
                <w:sz w:val="19"/>
                <w:szCs w:val="19"/>
              </w:rPr>
              <w:t xml:space="preserve">Lululemon</w:t>
            </w:r>
          </w:p>
        </w:tc>
      </w:tr>
      <w:tr>
        <w:tc>
          <w:tcPr>
            <w:tcW w:type="dxa" w:w="2100"/>
            <w:tcMar>
              <w:top w:type="dxa" w:w="80"/>
              <w:left w:type="dxa" w:w="100"/>
              <w:bottom w:type="dxa" w:w="80"/>
              <w:right w:type="dxa" w:w="100"/>
            </w:tcMar>
            <w:vAlign w:val="center"/>
          </w:tcPr>
          <w:p>
            <w:r>
              <w:rPr>
                <w:b w:val="false"/>
                <w:bCs w:val="false"/>
                <w:color w:val="1A1A1A"/>
                <w:sz w:val="19"/>
                <w:szCs w:val="19"/>
              </w:rPr>
              <w:t xml:space="preserve">TikTok</w:t>
            </w:r>
          </w:p>
        </w:tc>
        <w:tc>
          <w:tcPr>
            <w:tcW w:type="dxa" w:w="1810"/>
            <w:tcMar>
              <w:top w:type="dxa" w:w="80"/>
              <w:left w:type="dxa" w:w="100"/>
              <w:bottom w:type="dxa" w:w="80"/>
              <w:right w:type="dxa" w:w="100"/>
            </w:tcMar>
            <w:vAlign w:val="center"/>
          </w:tcPr>
          <w:p>
            <w:r>
              <w:rPr>
                <w:b w:val="false"/>
                <w:bCs w:val="false"/>
                <w:color w:val="1A1A1A"/>
                <w:sz w:val="19"/>
                <w:szCs w:val="19"/>
              </w:rPr>
              <w:t xml:space="preserve">Native, raw, high-frequency</w:t>
            </w:r>
          </w:p>
        </w:tc>
        <w:tc>
          <w:tcPr>
            <w:tcW w:type="dxa" w:w="1810"/>
            <w:tcMar>
              <w:top w:type="dxa" w:w="80"/>
              <w:left w:type="dxa" w:w="100"/>
              <w:bottom w:type="dxa" w:w="80"/>
              <w:right w:type="dxa" w:w="100"/>
            </w:tcMar>
            <w:vAlign w:val="center"/>
          </w:tcPr>
          <w:p>
            <w:r>
              <w:rPr>
                <w:b w:val="false"/>
                <w:bCs w:val="false"/>
                <w:color w:val="1A1A1A"/>
                <w:sz w:val="19"/>
                <w:szCs w:val="19"/>
              </w:rPr>
              <w:t xml:space="preserve">Improving, still campaign-styled</w:t>
            </w:r>
          </w:p>
        </w:tc>
        <w:tc>
          <w:tcPr>
            <w:tcW w:type="dxa" w:w="1810"/>
            <w:tcMar>
              <w:top w:type="dxa" w:w="80"/>
              <w:left w:type="dxa" w:w="100"/>
              <w:bottom w:type="dxa" w:w="80"/>
              <w:right w:type="dxa" w:w="100"/>
            </w:tcMar>
            <w:vAlign w:val="center"/>
          </w:tcPr>
          <w:p>
            <w:r>
              <w:rPr>
                <w:b w:val="false"/>
                <w:bCs w:val="false"/>
                <w:color w:val="1A1A1A"/>
                <w:sz w:val="19"/>
                <w:szCs w:val="19"/>
              </w:rPr>
              <w:t xml:space="preserve">Improving, culture-led</w:t>
            </w:r>
          </w:p>
        </w:tc>
        <w:tc>
          <w:tcPr>
            <w:tcW w:type="dxa" w:w="1810"/>
            <w:tcMar>
              <w:top w:type="dxa" w:w="80"/>
              <w:left w:type="dxa" w:w="100"/>
              <w:bottom w:type="dxa" w:w="80"/>
              <w:right w:type="dxa" w:w="100"/>
            </w:tcMar>
            <w:vAlign w:val="center"/>
          </w:tcPr>
          <w:p>
            <w:r>
              <w:rPr>
                <w:b w:val="false"/>
                <w:bCs w:val="false"/>
                <w:color w:val="1A1A1A"/>
                <w:sz w:val="19"/>
                <w:szCs w:val="19"/>
              </w:rPr>
              <w:t xml:space="preserve">UGC-driven, moderate polish</w:t>
            </w:r>
          </w:p>
        </w:tc>
      </w:tr>
      <w:tr>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Instagram</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Community and athlete-led</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Aspirational, high production</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Lifestyle and collaboration-led</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Curated, premium aesthetic</w:t>
            </w:r>
          </w:p>
        </w:tc>
      </w:tr>
      <w:tr>
        <w:tc>
          <w:tcPr>
            <w:tcW w:type="dxa" w:w="2100"/>
            <w:tcMar>
              <w:top w:type="dxa" w:w="80"/>
              <w:left w:type="dxa" w:w="100"/>
              <w:bottom w:type="dxa" w:w="80"/>
              <w:right w:type="dxa" w:w="100"/>
            </w:tcMar>
            <w:vAlign w:val="center"/>
          </w:tcPr>
          <w:p>
            <w:r>
              <w:rPr>
                <w:b w:val="false"/>
                <w:bCs w:val="false"/>
                <w:color w:val="1A1A1A"/>
                <w:sz w:val="19"/>
                <w:szCs w:val="19"/>
              </w:rPr>
              <w:t xml:space="preserve">YouTube</w:t>
            </w:r>
          </w:p>
        </w:tc>
        <w:tc>
          <w:tcPr>
            <w:tcW w:type="dxa" w:w="1810"/>
            <w:tcMar>
              <w:top w:type="dxa" w:w="80"/>
              <w:left w:type="dxa" w:w="100"/>
              <w:bottom w:type="dxa" w:w="80"/>
              <w:right w:type="dxa" w:w="100"/>
            </w:tcMar>
            <w:vAlign w:val="center"/>
          </w:tcPr>
          <w:p>
            <w:r>
              <w:rPr>
                <w:b w:val="false"/>
                <w:bCs w:val="false"/>
                <w:color w:val="1A1A1A"/>
                <w:sz w:val="19"/>
                <w:szCs w:val="19"/>
              </w:rPr>
              <w:t xml:space="preserve">Secondary to in-app content</w:t>
            </w:r>
          </w:p>
        </w:tc>
        <w:tc>
          <w:tcPr>
            <w:tcW w:type="dxa" w:w="1810"/>
            <w:tcMar>
              <w:top w:type="dxa" w:w="80"/>
              <w:left w:type="dxa" w:w="100"/>
              <w:bottom w:type="dxa" w:w="80"/>
              <w:right w:type="dxa" w:w="100"/>
            </w:tcMar>
            <w:vAlign w:val="center"/>
          </w:tcPr>
          <w:p>
            <w:r>
              <w:rPr>
                <w:b w:val="false"/>
                <w:bCs w:val="false"/>
                <w:color w:val="1A1A1A"/>
                <w:sz w:val="19"/>
                <w:szCs w:val="19"/>
              </w:rPr>
              <w:t xml:space="preserve">Cinematic campaign films</w:t>
            </w:r>
          </w:p>
        </w:tc>
        <w:tc>
          <w:tcPr>
            <w:tcW w:type="dxa" w:w="1810"/>
            <w:tcMar>
              <w:top w:type="dxa" w:w="80"/>
              <w:left w:type="dxa" w:w="100"/>
              <w:bottom w:type="dxa" w:w="80"/>
              <w:right w:type="dxa" w:w="100"/>
            </w:tcMar>
            <w:vAlign w:val="center"/>
          </w:tcPr>
          <w:p>
            <w:r>
              <w:rPr>
                <w:b w:val="false"/>
                <w:bCs w:val="false"/>
                <w:color w:val="1A1A1A"/>
                <w:sz w:val="19"/>
                <w:szCs w:val="19"/>
              </w:rPr>
              <w:t xml:space="preserve">Cinematic campaign films</w:t>
            </w:r>
          </w:p>
        </w:tc>
        <w:tc>
          <w:tcPr>
            <w:tcW w:type="dxa" w:w="1810"/>
            <w:tcMar>
              <w:top w:type="dxa" w:w="80"/>
              <w:left w:type="dxa" w:w="100"/>
              <w:bottom w:type="dxa" w:w="80"/>
              <w:right w:type="dxa" w:w="100"/>
            </w:tcMar>
            <w:vAlign w:val="center"/>
          </w:tcPr>
          <w:p>
            <w:r>
              <w:rPr>
                <w:b w:val="false"/>
                <w:bCs w:val="false"/>
                <w:color w:val="1A1A1A"/>
                <w:sz w:val="19"/>
                <w:szCs w:val="19"/>
              </w:rPr>
              <w:t xml:space="preserve">Secondary channel</w:t>
            </w:r>
          </w:p>
        </w:tc>
      </w:tr>
      <w:tr>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Community management</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High interaction, participatory</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Moderation-led at scale</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Moderation-led at scale</w:t>
            </w:r>
          </w:p>
        </w:tc>
        <w:tc>
          <w:tcPr>
            <w:tcW w:type="dxa" w:w="1810"/>
            <w:shd w:fill="F2F2F2" w:val="clear"/>
            <w:tcMar>
              <w:top w:type="dxa" w:w="80"/>
              <w:left w:type="dxa" w:w="100"/>
              <w:bottom w:type="dxa" w:w="80"/>
              <w:right w:type="dxa" w:w="100"/>
            </w:tcMar>
            <w:vAlign w:val="center"/>
          </w:tcPr>
          <w:p>
            <w:r>
              <w:rPr>
                <w:b w:val="false"/>
                <w:bCs w:val="false"/>
                <w:color w:val="1A1A1A"/>
                <w:sz w:val="19"/>
                <w:szCs w:val="19"/>
              </w:rPr>
              <w:t xml:space="preserve">Curated ambassador-driven</w:t>
            </w:r>
          </w:p>
        </w:tc>
      </w:tr>
    </w:tbl>
    <w:p>
      <w:pPr>
        <w:pStyle w:val="Heading1"/>
        <w:spacing w:after="200" w:before="400"/>
      </w:pPr>
      <w:r>
        <w:rPr>
          <w:b/>
          <w:bCs/>
          <w:color w:val="1F3A5F"/>
          <w:sz w:val="30"/>
          <w:szCs w:val="30"/>
        </w:rPr>
        <w:t xml:space="preserve">Key Findings</w:t>
      </w:r>
    </w:p>
    <w:p>
      <w:pPr>
        <w:pStyle w:val="ListParagraph"/>
        <w:numPr>
          <w:ilvl w:val="0"/>
          <w:numId w:val="2"/>
        </w:numPr>
        <w:spacing w:after="90" w:line="290"/>
      </w:pPr>
      <w:r>
        <w:rPr>
          <w:sz w:val="22"/>
          <w:szCs w:val="22"/>
        </w:rPr>
        <w:t xml:space="preserve">Gymshark's platform-native content approach is its clearest and most defensible competitive advantage, and it is the primary reason a brand this young has been able to compete for attention against companies with vastly larger marketing budgets.</w:t>
      </w:r>
    </w:p>
    <w:p>
      <w:pPr>
        <w:pStyle w:val="ListParagraph"/>
        <w:numPr>
          <w:ilvl w:val="0"/>
          <w:numId w:val="2"/>
        </w:numPr>
        <w:spacing w:after="90" w:line="290"/>
      </w:pPr>
      <w:r>
        <w:rPr>
          <w:sz w:val="22"/>
          <w:szCs w:val="22"/>
        </w:rPr>
        <w:t xml:space="preserve">Organic search is the most significant gap between Gymshark and its competitors. Nike and Lululemon are both capturing search demand that Gymshark's brand strength and social virality do not currently convert into organic traffic.</w:t>
      </w:r>
    </w:p>
    <w:p>
      <w:pPr>
        <w:pStyle w:val="ListParagraph"/>
        <w:numPr>
          <w:ilvl w:val="0"/>
          <w:numId w:val="2"/>
        </w:numPr>
        <w:spacing w:after="90" w:line="290"/>
      </w:pPr>
      <w:r>
        <w:rPr>
          <w:sz w:val="22"/>
          <w:szCs w:val="22"/>
        </w:rPr>
        <w:t xml:space="preserve">Lululemon is the most instructive competitor for Gymshark to study directly, since it has already proven that a community-first marketing model can scale profitably at a premium price point.</w:t>
      </w:r>
    </w:p>
    <w:p>
      <w:pPr>
        <w:pStyle w:val="ListParagraph"/>
        <w:numPr>
          <w:ilvl w:val="0"/>
          <w:numId w:val="2"/>
        </w:numPr>
        <w:spacing w:after="90" w:line="290"/>
      </w:pPr>
      <w:r>
        <w:rPr>
          <w:sz w:val="22"/>
          <w:szCs w:val="22"/>
        </w:rPr>
        <w:t xml:space="preserve">Gymshark's recent pivot toward physical infrastructure, flagship stores, festivals, its own gym, mirrors a broader industry recognition that owned physical spaces generate durable content and loyalty, but the near-term profitability cost is real and should be monitored rather than assumed to resolve itself.</w:t>
      </w:r>
    </w:p>
    <w:p>
      <w:pPr>
        <w:pStyle w:val="ListParagraph"/>
        <w:numPr>
          <w:ilvl w:val="0"/>
          <w:numId w:val="2"/>
        </w:numPr>
        <w:spacing w:after="90" w:line="290"/>
      </w:pPr>
      <w:r>
        <w:rPr>
          <w:sz w:val="22"/>
          <w:szCs w:val="22"/>
        </w:rPr>
        <w:t xml:space="preserve">Paid advertising is not where Gymshark can realistically compete head-to-head with Nike or Adidas, and its current retargeting-focused approach is a rational response to that reality rather than a weakness.</w:t>
      </w:r>
    </w:p>
    <w:p>
      <w:pPr>
        <w:pStyle w:val="ListParagraph"/>
        <w:numPr>
          <w:ilvl w:val="0"/>
          <w:numId w:val="2"/>
        </w:numPr>
        <w:spacing w:after="90" w:line="290"/>
      </w:pPr>
      <w:r>
        <w:rPr>
          <w:sz w:val="22"/>
          <w:szCs w:val="22"/>
        </w:rPr>
        <w:t xml:space="preserve">Engagement quality, not follower count, is the metric where Gymshark most clearly outperforms its size class, and it should be treated as the brand's primary strategic asset going forward.</w:t>
      </w:r>
    </w:p>
    <w:p>
      <w:pPr>
        <w:pStyle w:val="Heading1"/>
        <w:spacing w:after="200" w:before="400"/>
      </w:pPr>
      <w:r>
        <w:rPr>
          <w:b/>
          <w:bCs/>
          <w:color w:val="1F3A5F"/>
          <w:sz w:val="30"/>
          <w:szCs w:val="30"/>
        </w:rPr>
        <w:t xml:space="preserve">Marketing Opportunities</w:t>
      </w:r>
    </w:p>
    <w:p>
      <w:pPr>
        <w:spacing w:after="160" w:line="300"/>
        <w:jc w:val="both"/>
      </w:pPr>
      <w:r>
        <w:rPr>
          <w:i w:val="false"/>
          <w:iCs w:val="false"/>
          <w:sz w:val="22"/>
          <w:szCs w:val="22"/>
        </w:rPr>
        <w:t xml:space="preserve">Several opportunities emerge directly from the gaps identified in this audit, rather than from generic industry trend-spotting. The most immediate is organic search. Gymshark's brand already generates strong direct and branded search interest through social virality; what is missing is the long-form, structured content needed to capture broader, non-branded search demand around training, nutrition, and gym culture topics that Nike and Lululemon are currently winning by default rather than by clearly superior relevance.</w:t>
      </w:r>
    </w:p>
    <w:p>
      <w:pPr>
        <w:spacing w:after="160" w:line="300"/>
        <w:jc w:val="both"/>
      </w:pPr>
      <w:r>
        <w:rPr>
          <w:i w:val="false"/>
          <w:iCs w:val="false"/>
          <w:sz w:val="22"/>
          <w:szCs w:val="22"/>
        </w:rPr>
        <w:t xml:space="preserve">A second opportunity lies in sustainability and product transparency content. Both Adidas and Lululemon have built meaningful search and social equity around sustainability themes, and Gymshark's comparative quiet on this topic represents unclaimed territory rather than a deliberate strategic choice. Given how central authenticity already is to Gymshark's brand voice, sustainability content could be framed in a way that feels consistent with its existing tone rather than as a bolt-on corporate initiative.</w:t>
      </w:r>
    </w:p>
    <w:p>
      <w:pPr>
        <w:spacing w:after="160" w:line="300"/>
        <w:jc w:val="both"/>
      </w:pPr>
      <w:r>
        <w:rPr>
          <w:i w:val="false"/>
          <w:iCs w:val="false"/>
          <w:sz w:val="22"/>
          <w:szCs w:val="22"/>
        </w:rPr>
        <w:t xml:space="preserve">A third opportunity is deeper investment in the existing Gymshark Training App as a retention and data asset. Nike's app ecosystem is its single biggest structural advantage in this comparison, and Gymshark already has the foundation, its own training app, needed to build something similar without starting from scratch. Strengthening this asset would also reduce reliance on social platforms whose algorithms and reach can change without warning.</w:t>
      </w:r>
    </w:p>
    <w:p>
      <w:pPr>
        <w:spacing w:after="160" w:line="300"/>
        <w:jc w:val="both"/>
      </w:pPr>
      <w:r>
        <w:rPr>
          <w:i w:val="false"/>
          <w:iCs w:val="false"/>
          <w:sz w:val="22"/>
          <w:szCs w:val="22"/>
        </w:rPr>
        <w:t xml:space="preserve">Finally, there is room to extend Gymshark's athlete and ambassador model into new regional markets where the brand's awareness still trails Nike, Adidas, and Lululemon. Because this model is built on relationships and content rather than large media buys, it is a comparatively low-cost way to build presence in new geographies without needing traditional launch-market advertising budgets.</w:t>
      </w:r>
    </w:p>
    <w:p>
      <w:pPr>
        <w:pStyle w:val="Heading1"/>
        <w:spacing w:after="200" w:before="400"/>
      </w:pPr>
      <w:r>
        <w:rPr>
          <w:b/>
          <w:bCs/>
          <w:color w:val="1F3A5F"/>
          <w:sz w:val="30"/>
          <w:szCs w:val="30"/>
        </w:rPr>
        <w:t xml:space="preserve">Actionable Marketing Strategy: The Next 12 Months</w:t>
      </w:r>
    </w:p>
    <w:p>
      <w:pPr>
        <w:spacing w:after="160" w:line="300"/>
        <w:jc w:val="both"/>
      </w:pPr>
      <w:r>
        <w:rPr>
          <w:i w:val="false"/>
          <w:iCs w:val="false"/>
          <w:sz w:val="22"/>
          <w:szCs w:val="22"/>
        </w:rPr>
        <w:t xml:space="preserve">The strategy below is deliberately built around Gymshark's existing strengths rather than asking the brand to compete on the terms set by Nike or Adidas, which would be an expensive and unnecessary fight. The guiding principle is simple: protect what is already working, and use disciplined, incremental investment to close the specific gaps identified in this report.</w:t>
      </w:r>
    </w:p>
    <w:p>
      <w:pPr>
        <w:pStyle w:val="Heading2"/>
        <w:spacing w:after="140" w:before="260"/>
      </w:pPr>
      <w:r>
        <w:rPr>
          <w:b/>
          <w:bCs/>
          <w:color w:val="2E6F5E"/>
          <w:sz w:val="24"/>
          <w:szCs w:val="24"/>
        </w:rPr>
        <w:t xml:space="preserve">Phase 1 (Months 1–3): Foundation and Measurement</w:t>
      </w:r>
    </w:p>
    <w:p>
      <w:pPr>
        <w:spacing w:after="160" w:line="300"/>
        <w:jc w:val="both"/>
      </w:pPr>
      <w:r>
        <w:rPr>
          <w:i w:val="false"/>
          <w:iCs w:val="false"/>
          <w:sz w:val="22"/>
          <w:szCs w:val="22"/>
        </w:rPr>
        <w:t xml:space="preserve">The first quarter should focus on establishing the infrastructure needed to support everything that follows, rather than launching new campaigns. This means auditing existing organic content for search opportunity, mapping which training and lifestyle topics currently drive social engagement but have no corresponding long-form website content, and setting up proper tracking to measure how community engagement is currently translating, or failing to translate, into site traffic and repeat purchases through the training app.</w:t>
      </w:r>
    </w:p>
    <w:p>
      <w:pPr>
        <w:pStyle w:val="Heading2"/>
        <w:spacing w:after="140" w:before="260"/>
      </w:pPr>
      <w:r>
        <w:rPr>
          <w:b/>
          <w:bCs/>
          <w:color w:val="2E6F5E"/>
          <w:sz w:val="24"/>
          <w:szCs w:val="24"/>
        </w:rPr>
        <w:t xml:space="preserve">Phase 2 (Months 4–7): Search and Content Expansion</w:t>
      </w:r>
    </w:p>
    <w:p>
      <w:pPr>
        <w:spacing w:after="160" w:line="300"/>
        <w:jc w:val="both"/>
      </w:pPr>
      <w:r>
        <w:rPr>
          <w:i w:val="false"/>
          <w:iCs w:val="false"/>
          <w:sz w:val="22"/>
          <w:szCs w:val="22"/>
        </w:rPr>
        <w:t xml:space="preserve">With that foundation in place, the brand should begin publishing structured, search-optimised long-form content built around the topics its social audience already cares about, training guides, recovery, nutrition basics for strength training, using the same athlete network already producing social content rather than commissioning separate editorial resources. This keeps voice and authenticity consistent while beginning to close the organic search gap identified in this report. Sustainability content should be introduced in this phase as well, framed through real product and material choices rather than broad corporate statements.</w:t>
      </w:r>
    </w:p>
    <w:p>
      <w:pPr>
        <w:pStyle w:val="Heading2"/>
        <w:spacing w:after="140" w:before="260"/>
      </w:pPr>
      <w:r>
        <w:rPr>
          <w:b/>
          <w:bCs/>
          <w:color w:val="2E6F5E"/>
          <w:sz w:val="24"/>
          <w:szCs w:val="24"/>
        </w:rPr>
        <w:t xml:space="preserve">Phase 3 (Months 8–12): Retention and Selective Geographic Expansion</w:t>
      </w:r>
    </w:p>
    <w:p>
      <w:pPr>
        <w:spacing w:after="160" w:line="300"/>
        <w:jc w:val="both"/>
      </w:pPr>
      <w:r>
        <w:rPr>
          <w:i w:val="false"/>
          <w:iCs w:val="false"/>
          <w:sz w:val="22"/>
          <w:szCs w:val="22"/>
        </w:rPr>
        <w:t xml:space="preserve">The final phase should shift focus toward deepening retention through the training app, adding features that give loyal customers a reason to open the app between purchases rather than only at the point of buying, and selectively expanding the athlete and ambassador programme into one or two new regional markets identified as high-opportunity based on existing but underdeveloped social following. This phased approach avoids spreading a comparatively lean marketing team too thin across too many initiatives at once, which is a realistic risk given Gymshark's smaller organisational scale relative to Nike or Adidas.</w:t>
      </w:r>
    </w:p>
    <w:p>
      <w:pPr>
        <w:pStyle w:val="Heading1"/>
        <w:spacing w:after="200" w:before="400"/>
      </w:pPr>
      <w:r>
        <w:rPr>
          <w:b/>
          <w:bCs/>
          <w:color w:val="1F3A5F"/>
          <w:sz w:val="30"/>
          <w:szCs w:val="30"/>
        </w:rPr>
        <w:t xml:space="preserve">90-Day Action Plan</w:t>
      </w:r>
    </w:p>
    <w:p>
      <w:pPr>
        <w:spacing w:after="160" w:line="300"/>
        <w:jc w:val="both"/>
      </w:pPr>
      <w:r>
        <w:rPr>
          <w:i w:val="false"/>
          <w:iCs w:val="false"/>
          <w:sz w:val="22"/>
          <w:szCs w:val="22"/>
        </w:rPr>
        <w:t xml:space="preserve">This plan translates the first phase of the 12-month strategy into a week-by-week structure that a small internal marketing team could realistically execute without external agency support.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50"/>
      </w:tblGrid>
      <w:tr>
        <w:trPr>
          <w:tblHeader/>
        </w:trPr>
        <w:tc>
          <w:tcPr>
            <w:tcW w:type="dxa" w:w="1500"/>
            <w:shd w:fill="1F3A5F" w:val="clear"/>
            <w:tcMar>
              <w:top w:type="dxa" w:w="80"/>
              <w:left w:type="dxa" w:w="100"/>
              <w:bottom w:type="dxa" w:w="80"/>
              <w:right w:type="dxa" w:w="100"/>
            </w:tcMar>
            <w:vAlign w:val="center"/>
          </w:tcPr>
          <w:p>
            <w:r>
              <w:rPr>
                <w:b/>
                <w:bCs/>
                <w:color w:val="FFFFFF"/>
                <w:sz w:val="19"/>
                <w:szCs w:val="19"/>
              </w:rPr>
              <w:t xml:space="preserve">Weeks</w:t>
            </w:r>
          </w:p>
        </w:tc>
        <w:tc>
          <w:tcPr>
            <w:tcW w:type="dxa" w:w="2300"/>
            <w:shd w:fill="1F3A5F" w:val="clear"/>
            <w:tcMar>
              <w:top w:type="dxa" w:w="80"/>
              <w:left w:type="dxa" w:w="100"/>
              <w:bottom w:type="dxa" w:w="80"/>
              <w:right w:type="dxa" w:w="100"/>
            </w:tcMar>
            <w:vAlign w:val="center"/>
          </w:tcPr>
          <w:p>
            <w:r>
              <w:rPr>
                <w:b/>
                <w:bCs/>
                <w:color w:val="FFFFFF"/>
                <w:sz w:val="19"/>
                <w:szCs w:val="19"/>
              </w:rPr>
              <w:t xml:space="preserve">Focus</w:t>
            </w:r>
          </w:p>
        </w:tc>
        <w:tc>
          <w:tcPr>
            <w:tcW w:type="dxa" w:w="5550"/>
            <w:shd w:fill="1F3A5F" w:val="clear"/>
            <w:tcMar>
              <w:top w:type="dxa" w:w="80"/>
              <w:left w:type="dxa" w:w="100"/>
              <w:bottom w:type="dxa" w:w="80"/>
              <w:right w:type="dxa" w:w="100"/>
            </w:tcMar>
            <w:vAlign w:val="center"/>
          </w:tcPr>
          <w:p>
            <w:r>
              <w:rPr>
                <w:b/>
                <w:bCs/>
                <w:color w:val="FFFFFF"/>
                <w:sz w:val="19"/>
                <w:szCs w:val="19"/>
              </w:rPr>
              <w:t xml:space="preserve">Key Activities</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1–2</w:t>
            </w:r>
          </w:p>
        </w:tc>
        <w:tc>
          <w:tcPr>
            <w:tcW w:type="dxa" w:w="2300"/>
            <w:tcMar>
              <w:top w:type="dxa" w:w="80"/>
              <w:left w:type="dxa" w:w="100"/>
              <w:bottom w:type="dxa" w:w="80"/>
              <w:right w:type="dxa" w:w="100"/>
            </w:tcMar>
            <w:vAlign w:val="center"/>
          </w:tcPr>
          <w:p>
            <w:r>
              <w:rPr>
                <w:b w:val="false"/>
                <w:bCs w:val="false"/>
                <w:color w:val="1A1A1A"/>
                <w:sz w:val="19"/>
                <w:szCs w:val="19"/>
              </w:rPr>
              <w:t xml:space="preserve">Content and search audit</w:t>
            </w:r>
          </w:p>
        </w:tc>
        <w:tc>
          <w:tcPr>
            <w:tcW w:type="dxa" w:w="5550"/>
            <w:tcMar>
              <w:top w:type="dxa" w:w="80"/>
              <w:left w:type="dxa" w:w="100"/>
              <w:bottom w:type="dxa" w:w="80"/>
              <w:right w:type="dxa" w:w="100"/>
            </w:tcMar>
            <w:vAlign w:val="center"/>
          </w:tcPr>
          <w:p>
            <w:r>
              <w:rPr>
                <w:b w:val="false"/>
                <w:bCs w:val="false"/>
                <w:color w:val="1A1A1A"/>
                <w:sz w:val="19"/>
                <w:szCs w:val="19"/>
              </w:rPr>
              <w:t xml:space="preserve">Catalogue existing blog and social content; identify top-performing social topics with no matching website content; benchmark current organic traffic against Nike and Lululemon's public content libraries.</w:t>
            </w:r>
          </w:p>
        </w:tc>
      </w:tr>
      <w:tr>
        <w:tc>
          <w:tcPr>
            <w:tcW w:type="dxa" w:w="1500"/>
            <w:shd w:fill="F2F2F2" w:val="clear"/>
            <w:tcMar>
              <w:top w:type="dxa" w:w="80"/>
              <w:left w:type="dxa" w:w="100"/>
              <w:bottom w:type="dxa" w:w="80"/>
              <w:right w:type="dxa" w:w="100"/>
            </w:tcMar>
            <w:vAlign w:val="center"/>
          </w:tcPr>
          <w:p>
            <w:r>
              <w:rPr>
                <w:b w:val="false"/>
                <w:bCs w:val="false"/>
                <w:color w:val="1A1A1A"/>
                <w:sz w:val="19"/>
                <w:szCs w:val="19"/>
              </w:rPr>
              <w:t xml:space="preserve">3–4</w:t>
            </w:r>
          </w:p>
        </w:tc>
        <w:tc>
          <w:tcPr>
            <w:tcW w:type="dxa" w:w="2300"/>
            <w:shd w:fill="F2F2F2" w:val="clear"/>
            <w:tcMar>
              <w:top w:type="dxa" w:w="80"/>
              <w:left w:type="dxa" w:w="100"/>
              <w:bottom w:type="dxa" w:w="80"/>
              <w:right w:type="dxa" w:w="100"/>
            </w:tcMar>
            <w:vAlign w:val="center"/>
          </w:tcPr>
          <w:p>
            <w:r>
              <w:rPr>
                <w:b w:val="false"/>
                <w:bCs w:val="false"/>
                <w:color w:val="1A1A1A"/>
                <w:sz w:val="19"/>
                <w:szCs w:val="19"/>
              </w:rPr>
              <w:t xml:space="preserve">Measurement setup</w:t>
            </w:r>
          </w:p>
        </w:tc>
        <w:tc>
          <w:tcPr>
            <w:tcW w:type="dxa" w:w="5550"/>
            <w:shd w:fill="F2F2F2" w:val="clear"/>
            <w:tcMar>
              <w:top w:type="dxa" w:w="80"/>
              <w:left w:type="dxa" w:w="100"/>
              <w:bottom w:type="dxa" w:w="80"/>
              <w:right w:type="dxa" w:w="100"/>
            </w:tcMar>
            <w:vAlign w:val="center"/>
          </w:tcPr>
          <w:p>
            <w:r>
              <w:rPr>
                <w:b w:val="false"/>
                <w:bCs w:val="false"/>
                <w:color w:val="1A1A1A"/>
                <w:sz w:val="19"/>
                <w:szCs w:val="19"/>
              </w:rPr>
              <w:t xml:space="preserve">Implement clearer tracking between social engagement, site visits, and app activity; establish baseline metrics for engagement rate, organic traffic, and app retention before any new content goes live.</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5–7</w:t>
            </w:r>
          </w:p>
        </w:tc>
        <w:tc>
          <w:tcPr>
            <w:tcW w:type="dxa" w:w="2300"/>
            <w:tcMar>
              <w:top w:type="dxa" w:w="80"/>
              <w:left w:type="dxa" w:w="100"/>
              <w:bottom w:type="dxa" w:w="80"/>
              <w:right w:type="dxa" w:w="100"/>
            </w:tcMar>
            <w:vAlign w:val="center"/>
          </w:tcPr>
          <w:p>
            <w:r>
              <w:rPr>
                <w:b w:val="false"/>
                <w:bCs w:val="false"/>
                <w:color w:val="1A1A1A"/>
                <w:sz w:val="19"/>
                <w:szCs w:val="19"/>
              </w:rPr>
              <w:t xml:space="preserve">Content brief development</w:t>
            </w:r>
          </w:p>
        </w:tc>
        <w:tc>
          <w:tcPr>
            <w:tcW w:type="dxa" w:w="5550"/>
            <w:tcMar>
              <w:top w:type="dxa" w:w="80"/>
              <w:left w:type="dxa" w:w="100"/>
              <w:bottom w:type="dxa" w:w="80"/>
              <w:right w:type="dxa" w:w="100"/>
            </w:tcMar>
            <w:vAlign w:val="center"/>
          </w:tcPr>
          <w:p>
            <w:r>
              <w:rPr>
                <w:b w:val="false"/>
                <w:bCs w:val="false"/>
                <w:color w:val="1A1A1A"/>
                <w:sz w:val="19"/>
                <w:szCs w:val="19"/>
              </w:rPr>
              <w:t xml:space="preserve">Turn the highest-opportunity topics from the audit into detailed content briefs, written in Gymshark's existing voice and involving athlete contributors where relevant, rather than generic SEO copy.</w:t>
            </w:r>
          </w:p>
        </w:tc>
      </w:tr>
      <w:tr>
        <w:tc>
          <w:tcPr>
            <w:tcW w:type="dxa" w:w="1500"/>
            <w:shd w:fill="F2F2F2" w:val="clear"/>
            <w:tcMar>
              <w:top w:type="dxa" w:w="80"/>
              <w:left w:type="dxa" w:w="100"/>
              <w:bottom w:type="dxa" w:w="80"/>
              <w:right w:type="dxa" w:w="100"/>
            </w:tcMar>
            <w:vAlign w:val="center"/>
          </w:tcPr>
          <w:p>
            <w:r>
              <w:rPr>
                <w:b w:val="false"/>
                <w:bCs w:val="false"/>
                <w:color w:val="1A1A1A"/>
                <w:sz w:val="19"/>
                <w:szCs w:val="19"/>
              </w:rPr>
              <w:t xml:space="preserve">8–10</w:t>
            </w:r>
          </w:p>
        </w:tc>
        <w:tc>
          <w:tcPr>
            <w:tcW w:type="dxa" w:w="2300"/>
            <w:shd w:fill="F2F2F2" w:val="clear"/>
            <w:tcMar>
              <w:top w:type="dxa" w:w="80"/>
              <w:left w:type="dxa" w:w="100"/>
              <w:bottom w:type="dxa" w:w="80"/>
              <w:right w:type="dxa" w:w="100"/>
            </w:tcMar>
            <w:vAlign w:val="center"/>
          </w:tcPr>
          <w:p>
            <w:r>
              <w:rPr>
                <w:b w:val="false"/>
                <w:bCs w:val="false"/>
                <w:color w:val="1A1A1A"/>
                <w:sz w:val="19"/>
                <w:szCs w:val="19"/>
              </w:rPr>
              <w:t xml:space="preserve">First content wave</w:t>
            </w:r>
          </w:p>
        </w:tc>
        <w:tc>
          <w:tcPr>
            <w:tcW w:type="dxa" w:w="5550"/>
            <w:shd w:fill="F2F2F2" w:val="clear"/>
            <w:tcMar>
              <w:top w:type="dxa" w:w="80"/>
              <w:left w:type="dxa" w:w="100"/>
              <w:bottom w:type="dxa" w:w="80"/>
              <w:right w:type="dxa" w:w="100"/>
            </w:tcMar>
            <w:vAlign w:val="center"/>
          </w:tcPr>
          <w:p>
            <w:r>
              <w:rPr>
                <w:b w:val="false"/>
                <w:bCs w:val="false"/>
                <w:color w:val="1A1A1A"/>
                <w:sz w:val="19"/>
                <w:szCs w:val="19"/>
              </w:rPr>
              <w:t xml:space="preserve">Publish the first batch of long-form training and lifestyle content; cross-promote through existing social channels to test whether social audiences engage with deeper content, not just short-form posts.</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11–12</w:t>
            </w:r>
          </w:p>
        </w:tc>
        <w:tc>
          <w:tcPr>
            <w:tcW w:type="dxa" w:w="2300"/>
            <w:tcMar>
              <w:top w:type="dxa" w:w="80"/>
              <w:left w:type="dxa" w:w="100"/>
              <w:bottom w:type="dxa" w:w="80"/>
              <w:right w:type="dxa" w:w="100"/>
            </w:tcMar>
            <w:vAlign w:val="center"/>
          </w:tcPr>
          <w:p>
            <w:r>
              <w:rPr>
                <w:b w:val="false"/>
                <w:bCs w:val="false"/>
                <w:color w:val="1A1A1A"/>
                <w:sz w:val="19"/>
                <w:szCs w:val="19"/>
              </w:rPr>
              <w:t xml:space="preserve">Review and adjust</w:t>
            </w:r>
          </w:p>
        </w:tc>
        <w:tc>
          <w:tcPr>
            <w:tcW w:type="dxa" w:w="5550"/>
            <w:tcMar>
              <w:top w:type="dxa" w:w="80"/>
              <w:left w:type="dxa" w:w="100"/>
              <w:bottom w:type="dxa" w:w="80"/>
              <w:right w:type="dxa" w:w="100"/>
            </w:tcMar>
            <w:vAlign w:val="center"/>
          </w:tcPr>
          <w:p>
            <w:r>
              <w:rPr>
                <w:b w:val="false"/>
                <w:bCs w:val="false"/>
                <w:color w:val="1A1A1A"/>
                <w:sz w:val="19"/>
                <w:szCs w:val="19"/>
              </w:rPr>
              <w:t xml:space="preserve">Assess early engagement and traffic data from the first content wave; refine topic selection and format based on what resonated, setting the direction for Phase 2 of the 12-month strategy.</w:t>
            </w:r>
          </w:p>
        </w:tc>
      </w:tr>
    </w:tbl>
    <w:p>
      <w:pPr>
        <w:pStyle w:val="Heading1"/>
        <w:spacing w:after="200" w:before="400"/>
      </w:pPr>
      <w:r>
        <w:rPr>
          <w:b/>
          <w:bCs/>
          <w:color w:val="1F3A5F"/>
          <w:sz w:val="30"/>
          <w:szCs w:val="30"/>
        </w:rPr>
        <w:t xml:space="preserve">Conclusion</w:t>
      </w:r>
    </w:p>
    <w:p>
      <w:pPr>
        <w:spacing w:after="160" w:line="300"/>
        <w:jc w:val="both"/>
      </w:pPr>
      <w:r>
        <w:rPr>
          <w:i w:val="false"/>
          <w:iCs w:val="false"/>
          <w:sz w:val="22"/>
          <w:szCs w:val="22"/>
        </w:rPr>
        <w:t xml:space="preserve">Gymshark's story is a useful reminder that digital marketing success is not primarily a function of budget size. Against competitors with dramatically larger resources, Gymshark has built a genuinely differentiated position by treating its audience as participants rather than recipients of marketing messages. That said, this audit also makes clear that Gymshark cannot rely on social virality indefinitely as its larger competitors continue adapting their own content to feel more native to the platforms Gymshark once had largely to itself.</w:t>
      </w:r>
    </w:p>
    <w:p>
      <w:pPr>
        <w:spacing w:after="160" w:line="300"/>
        <w:jc w:val="both"/>
      </w:pPr>
      <w:r>
        <w:rPr>
          <w:i w:val="false"/>
          <w:iCs w:val="false"/>
          <w:sz w:val="22"/>
          <w:szCs w:val="22"/>
        </w:rPr>
        <w:t xml:space="preserve">The path forward is not a wholesale change in strategy but a disciplined extension of what already works: using the same authentic voice and athlete network that built Gymshark's social following to close its organic search gap, deepen retention through its existing app, and extend its community model into new markets. None of the recommendations in this report ask Gymshark to imitate Nike's paid media scale or Adidas's wholesale reach, because doing so would abandon the very approach that made the brand competitive in the first place. The opportunity over the next twelve months is to become more disciplined without becoming less distinctive.</w:t>
      </w:r>
    </w:p>
    <w:p>
      <w:pPr>
        <w:pStyle w:val="Heading1"/>
        <w:spacing w:after="200" w:before="400"/>
      </w:pPr>
      <w:r>
        <w:rPr>
          <w:b/>
          <w:bCs/>
          <w:color w:val="1F3A5F"/>
          <w:sz w:val="30"/>
          <w:szCs w:val="30"/>
        </w:rPr>
        <w:t xml:space="preserve">References</w:t>
      </w:r>
    </w:p>
    <w:p>
      <w:pPr>
        <w:spacing w:after="160" w:line="300"/>
        <w:jc w:val="both"/>
      </w:pPr>
      <w:r>
        <w:rPr>
          <w:i w:val="false"/>
          <w:iCs w:val="false"/>
          <w:sz w:val="22"/>
          <w:szCs w:val="22"/>
        </w:rPr>
        <w:t xml:space="preserve">The following sources informed the research and analysis presented in this report. All were accessed in July 2026.</w:t>
      </w:r>
    </w:p>
    <w:p>
      <w:pPr>
        <w:pStyle w:val="ListParagraph"/>
        <w:numPr>
          <w:ilvl w:val="0"/>
          <w:numId w:val="2"/>
        </w:numPr>
        <w:spacing w:after="90" w:line="290"/>
      </w:pPr>
      <w:r>
        <w:rPr>
          <w:sz w:val="22"/>
          <w:szCs w:val="22"/>
        </w:rPr>
        <w:t xml:space="preserve">Business Model Analyst. "Gymshark Marketing Strategy." businessmodelanalyst.com</w:t>
      </w:r>
    </w:p>
    <w:p>
      <w:pPr>
        <w:pStyle w:val="ListParagraph"/>
        <w:numPr>
          <w:ilvl w:val="0"/>
          <w:numId w:val="2"/>
        </w:numPr>
        <w:spacing w:after="90" w:line="290"/>
      </w:pPr>
      <w:r>
        <w:rPr>
          <w:sz w:val="22"/>
          <w:szCs w:val="22"/>
        </w:rPr>
        <w:t xml:space="preserve">Appbrew. "Gymshark Marketing Strategy in 2026." appbrew.com</w:t>
      </w:r>
    </w:p>
    <w:p>
      <w:pPr>
        <w:pStyle w:val="ListParagraph"/>
        <w:numPr>
          <w:ilvl w:val="0"/>
          <w:numId w:val="2"/>
        </w:numPr>
        <w:spacing w:after="90" w:line="290"/>
      </w:pPr>
      <w:r>
        <w:rPr>
          <w:sz w:val="22"/>
          <w:szCs w:val="22"/>
        </w:rPr>
        <w:t xml:space="preserve">IIDE. "Gymshark Marketing Strategy: The Community Growth Secret." iide.co</w:t>
      </w:r>
    </w:p>
    <w:p>
      <w:pPr>
        <w:pStyle w:val="ListParagraph"/>
        <w:numPr>
          <w:ilvl w:val="0"/>
          <w:numId w:val="2"/>
        </w:numPr>
        <w:spacing w:after="90" w:line="290"/>
      </w:pPr>
      <w:r>
        <w:rPr>
          <w:sz w:val="22"/>
          <w:szCs w:val="22"/>
        </w:rPr>
        <w:t xml:space="preserve">Digital Agency Network. "Gymshark Marketing Strategy: Million-Dollar Community Campaigns &amp; DTC Model." digitalagencynetwork.com</w:t>
      </w:r>
    </w:p>
    <w:p>
      <w:pPr>
        <w:pStyle w:val="ListParagraph"/>
        <w:numPr>
          <w:ilvl w:val="0"/>
          <w:numId w:val="2"/>
        </w:numPr>
        <w:spacing w:after="90" w:line="290"/>
      </w:pPr>
      <w:r>
        <w:rPr>
          <w:sz w:val="22"/>
          <w:szCs w:val="22"/>
        </w:rPr>
        <w:t xml:space="preserve">Enrich Labs. "Gymshark Marketing Strategy: Case Study." enrichlabs.ai</w:t>
      </w:r>
    </w:p>
    <w:p>
      <w:pPr>
        <w:pStyle w:val="ListParagraph"/>
        <w:numPr>
          <w:ilvl w:val="0"/>
          <w:numId w:val="2"/>
        </w:numPr>
        <w:spacing w:after="90" w:line="290"/>
      </w:pPr>
      <w:r>
        <w:rPr>
          <w:sz w:val="22"/>
          <w:szCs w:val="22"/>
        </w:rPr>
        <w:t xml:space="preserve">IQFluence. "Gymshark Influencer Marketing Strategy Brands Still Copy." iqfluence.io</w:t>
      </w:r>
    </w:p>
    <w:p>
      <w:pPr>
        <w:pStyle w:val="ListParagraph"/>
        <w:numPr>
          <w:ilvl w:val="0"/>
          <w:numId w:val="2"/>
        </w:numPr>
        <w:spacing w:after="90" w:line="290"/>
      </w:pPr>
      <w:r>
        <w:rPr>
          <w:sz w:val="22"/>
          <w:szCs w:val="22"/>
        </w:rPr>
        <w:t xml:space="preserve">The Scaleup Collective. "Gymshark's Brand Strategy: The Influencer Marketing Playbook." thescaleupcollective.com</w:t>
      </w:r>
    </w:p>
    <w:p>
      <w:pPr>
        <w:pStyle w:val="ListParagraph"/>
        <w:numPr>
          <w:ilvl w:val="0"/>
          <w:numId w:val="2"/>
        </w:numPr>
        <w:spacing w:after="90" w:line="290"/>
      </w:pPr>
      <w:r>
        <w:rPr>
          <w:sz w:val="22"/>
          <w:szCs w:val="22"/>
        </w:rPr>
        <w:t xml:space="preserve">Business Model Analyst. "Lululemon Marketing Strategy." businessmodelanalyst.com</w:t>
      </w:r>
    </w:p>
    <w:p>
      <w:pPr>
        <w:pStyle w:val="ListParagraph"/>
        <w:numPr>
          <w:ilvl w:val="0"/>
          <w:numId w:val="2"/>
        </w:numPr>
        <w:spacing w:after="90" w:line="290"/>
      </w:pPr>
      <w:r>
        <w:rPr>
          <w:sz w:val="22"/>
          <w:szCs w:val="22"/>
        </w:rPr>
        <w:t xml:space="preserve">ContactPigeon. "The Lululemon Marketing Strategy: Building a Niche, Athletic Brand." blog.contactpigeon.com</w:t>
      </w:r>
    </w:p>
    <w:p>
      <w:pPr>
        <w:pStyle w:val="ListParagraph"/>
        <w:numPr>
          <w:ilvl w:val="0"/>
          <w:numId w:val="2"/>
        </w:numPr>
        <w:spacing w:after="90" w:line="290"/>
      </w:pPr>
      <w:r>
        <w:rPr>
          <w:sz w:val="22"/>
          <w:szCs w:val="22"/>
        </w:rPr>
        <w:t xml:space="preserve">Digital Agency Network. "Lululemon Advertising Strategy." digitalagencynetwork.com</w:t>
      </w:r>
    </w:p>
    <w:p>
      <w:pPr>
        <w:pStyle w:val="ListParagraph"/>
        <w:numPr>
          <w:ilvl w:val="0"/>
          <w:numId w:val="2"/>
        </w:numPr>
        <w:spacing w:after="90" w:line="290"/>
      </w:pPr>
      <w:r>
        <w:rPr>
          <w:sz w:val="22"/>
          <w:szCs w:val="22"/>
        </w:rPr>
        <w:t xml:space="preserve">Blankboard. "Lululemon Marketing Strategy: How Community Drives Brand Loyalty." blankboard.studio</w:t>
      </w:r>
    </w:p>
    <w:p>
      <w:pPr>
        <w:pStyle w:val="ListParagraph"/>
        <w:numPr>
          <w:ilvl w:val="0"/>
          <w:numId w:val="2"/>
        </w:numPr>
        <w:spacing w:after="90" w:line="290"/>
      </w:pPr>
      <w:r>
        <w:rPr>
          <w:sz w:val="22"/>
          <w:szCs w:val="22"/>
        </w:rPr>
        <w:t xml:space="preserve">Chen, Y., Li, Y., Mu, Y., Ou, S., Zhang, T. "Analysis of Lululemon's Social Media Marketing Strategies." ResearchGate.</w:t>
      </w:r>
    </w:p>
    <w:p>
      <w:pPr>
        <w:pStyle w:val="ListParagraph"/>
        <w:numPr>
          <w:ilvl w:val="0"/>
          <w:numId w:val="2"/>
        </w:numPr>
        <w:spacing w:after="90" w:line="290"/>
      </w:pPr>
      <w:r>
        <w:rPr>
          <w:sz w:val="22"/>
          <w:szCs w:val="22"/>
        </w:rPr>
        <w:t xml:space="preserve">StartupTalky. "Nike vs Adidas: The Ultimate Sportswear Showdown." startuptalky.com</w:t>
      </w:r>
    </w:p>
    <w:p>
      <w:pPr>
        <w:pStyle w:val="ListParagraph"/>
        <w:numPr>
          <w:ilvl w:val="0"/>
          <w:numId w:val="2"/>
        </w:numPr>
        <w:spacing w:after="90" w:line="290"/>
      </w:pPr>
      <w:r>
        <w:rPr>
          <w:sz w:val="22"/>
          <w:szCs w:val="22"/>
        </w:rPr>
        <w:t xml:space="preserve">Datahut. "Nike vs Adidas Competitive Analysis: Pricing, Strategy &amp; Market Data." blog.datahut.co</w:t>
      </w:r>
    </w:p>
    <w:p>
      <w:pPr>
        <w:pStyle w:val="ListParagraph"/>
        <w:numPr>
          <w:ilvl w:val="0"/>
          <w:numId w:val="2"/>
        </w:numPr>
        <w:spacing w:after="90" w:line="290"/>
      </w:pPr>
      <w:r>
        <w:rPr>
          <w:sz w:val="22"/>
          <w:szCs w:val="22"/>
        </w:rPr>
        <w:t xml:space="preserve">Flora Fountain. "Adidas vs Nike: A Detailed Marketing Analysis." florafountain.com</w:t>
      </w:r>
    </w:p>
    <w:p>
      <w:pPr>
        <w:pStyle w:val="ListParagraph"/>
        <w:numPr>
          <w:ilvl w:val="0"/>
          <w:numId w:val="2"/>
        </w:numPr>
        <w:spacing w:after="90" w:line="290"/>
      </w:pPr>
      <w:r>
        <w:rPr>
          <w:sz w:val="22"/>
          <w:szCs w:val="22"/>
        </w:rPr>
        <w:t xml:space="preserve">Jamie Barr. "The Digital Marketing Showdown: Adidas vs Nike." jamie-barr.com</w:t>
      </w:r>
    </w:p>
    <w:p>
      <w:pPr>
        <w:pStyle w:val="ListParagraph"/>
        <w:numPr>
          <w:ilvl w:val="0"/>
          <w:numId w:val="2"/>
        </w:numPr>
        <w:spacing w:after="90" w:line="290"/>
      </w:pPr>
      <w:r>
        <w:rPr>
          <w:sz w:val="22"/>
          <w:szCs w:val="22"/>
        </w:rPr>
        <w:t xml:space="preserve">Highlights in Business, Economics and Management. "Comparison of Marketing Strategies between Nike and Adidas." hbem.org</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Gymshark Digital Marketing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2026-07-22T04:37:57.810Z</dcterms:created>
  <dcterms:modified xsi:type="dcterms:W3CDTF">2026-07-22T04:37:57.823Z</dcterms:modified>
</cp:coreProperties>
</file>

<file path=docProps/custom.xml><?xml version="1.0" encoding="utf-8"?>
<Properties xmlns="http://schemas.openxmlformats.org/officeDocument/2006/custom-properties" xmlns:vt="http://schemas.openxmlformats.org/officeDocument/2006/docPropsVTypes"/>
</file>