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3864"/>
          <w:sz w:val="44"/>
          <w:szCs w:val="44"/>
        </w:rPr>
        <w:t xml:space="preserve">DIGITAL MARKETING STRATEGY REPORT</w:t>
      </w:r>
    </w:p>
    <w:p>
      <w:pPr>
        <w:spacing w:after="0" w:before="200"/>
        <w:jc w:val="center"/>
      </w:pPr>
      <w:r>
        <w:rPr>
          <w:color w:val="595959"/>
          <w:sz w:val="24"/>
          <w:szCs w:val="24"/>
        </w:rPr>
        <w:t xml:space="preserve">Prepared for</w:t>
      </w:r>
    </w:p>
    <w:p>
      <w:pPr>
        <w:spacing w:after="0" w:before="100"/>
        <w:jc w:val="center"/>
      </w:pPr>
      <w:r>
        <w:rPr>
          <w:b/>
          <w:bCs/>
          <w:color w:val="6C7BB0"/>
          <w:sz w:val="36"/>
          <w:szCs w:val="36"/>
        </w:rPr>
        <w:t xml:space="preserve">Verdora Skincare Inc.</w:t>
      </w:r>
    </w:p>
    <w:p>
      <w:pPr>
        <w:spacing w:after="0" w:before="40"/>
        <w:jc w:val="center"/>
      </w:pPr>
      <w:r>
        <w:rPr>
          <w:i/>
          <w:iCs/>
          <w:color w:val="595959"/>
          <w:sz w:val="22"/>
          <w:szCs w:val="22"/>
        </w:rPr>
        <w:t xml:space="preserve">A Clean, Fermented-Beauty D2C Skincare Brand</w:t>
      </w:r>
    </w:p>
    <w:p>
      <w:pPr>
        <w:spacing w:after="0" w:before="900"/>
        <w:jc w:val="center"/>
      </w:pPr>
      <w:r>
        <w:rPr>
          <w:color w:val="1F3864"/>
          <w:sz w:val="24"/>
          <w:szCs w:val="24"/>
        </w:rPr>
        <w:t xml:space="preserve">12-Month Growth &amp; Go-To-Market Marketing Strategy</w:t>
      </w:r>
    </w:p>
    <w:p>
      <w:pPr>
        <w:spacing w:after="0" w:before="1200"/>
        <w:jc w:val="center"/>
      </w:pPr>
      <w:r>
        <w:rPr>
          <w:b/>
          <w:bCs/>
          <w:color w:val="262626"/>
          <w:sz w:val="22"/>
          <w:szCs w:val="22"/>
        </w:rPr>
        <w:t xml:space="preserve">Prepared by: Aqsa Saleem</w:t>
      </w:r>
    </w:p>
    <w:p>
      <w:pPr>
        <w:spacing w:after="0" w:before="60"/>
        <w:jc w:val="center"/>
      </w:pPr>
      <w:r>
        <w:rPr>
          <w:color w:val="595959"/>
          <w:sz w:val="20"/>
          <w:szCs w:val="20"/>
        </w:rPr>
        <w:t xml:space="preserve">Digital Marketing Consultant</w:t>
      </w:r>
    </w:p>
    <w:p>
      <w:pPr>
        <w:spacing w:after="0" w:before="400"/>
        <w:jc w:val="center"/>
      </w:pPr>
      <w:r>
        <w:rPr>
          <w:color w:val="595959"/>
          <w:sz w:val="20"/>
          <w:szCs w:val="20"/>
        </w:rPr>
        <w:t xml:space="preserve">July 2026</w:t>
      </w:r>
    </w:p>
    <w:p>
      <w:pPr>
        <w:spacing w:after="0" w:before="40"/>
        <w:jc w:val="center"/>
      </w:pPr>
      <w:r>
        <w:rPr>
          <w:i/>
          <w:iCs/>
          <w:color w:val="595959"/>
          <w:sz w:val="18"/>
          <w:szCs w:val="18"/>
        </w:rPr>
        <w:t xml:space="preserve">Confidential — Prepared for internal strategic planning purposes</w:t>
      </w:r>
    </w:p>
    <w:p>
      <w:r>
        <w:br w:type="page"/>
      </w:r>
    </w:p>
    <w:p>
      <w:pPr>
        <w:pStyle w:val="Heading1"/>
        <w:spacing w:after="180" w:before="360"/>
      </w:pPr>
      <w:r>
        <w:rPr>
          <w:b/>
          <w:bCs/>
          <w:color w:val="1F386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b/>
          <w:bCs/>
          <w:color w:val="1F3864"/>
          <w:sz w:val="30"/>
          <w:szCs w:val="30"/>
        </w:rPr>
        <w:t xml:space="preserve">1. Executive Summary</w:t>
      </w:r>
    </w:p>
    <w:p>
      <w:pPr>
        <w:spacing w:after="160" w:line="300"/>
        <w:jc w:val="both"/>
      </w:pPr>
      <w:r>
        <w:rPr>
          <w:i w:val="false"/>
          <w:iCs w:val="false"/>
          <w:color w:val="262626"/>
          <w:sz w:val="22"/>
          <w:szCs w:val="22"/>
        </w:rPr>
        <w:t xml:space="preserve">Verdora Skincare is an early-stage direct-to-consumer skincare brand built around fermented, plant-derived formulations and refillable packaging. The company has a working product line, a functioning Shopify storefront, and a small but engaged following on Instagram, but it has not yet run a structured marketing programme. This report sets out a twelve-month digital marketing strategy designed to take Verdora from a pre-scale startup to a brand with predictable, profitable customer acquisition.</w:t>
      </w:r>
    </w:p>
    <w:p>
      <w:pPr>
        <w:spacing w:after="160" w:line="300"/>
        <w:jc w:val="both"/>
      </w:pPr>
      <w:r>
        <w:rPr>
          <w:i w:val="false"/>
          <w:iCs w:val="false"/>
          <w:color w:val="262626"/>
          <w:sz w:val="22"/>
          <w:szCs w:val="22"/>
        </w:rPr>
        <w:t xml:space="preserve">The strategy is built around three priorities that matter most for a founder-led beauty brand with a limited budget: proving the offer works through a small, well-tracked paid media engine before scaling spend; building organic search and social equity that reduces long-term dependence on paid acquisition; and using email and retention marketing to increase the lifetime value of every customer acquired, since repeat purchase is where skincare brands actually become profitable. Each recommendation in the sections that follow is tied to a specific, measurable outcome and a realistic monthly budget, rather than generic best practice.</w:t>
      </w:r>
    </w:p>
    <w:p>
      <w:pPr>
        <w:spacing w:after="160" w:line="300"/>
        <w:jc w:val="both"/>
      </w:pPr>
      <w:r>
        <w:rPr>
          <w:i w:val="false"/>
          <w:iCs w:val="false"/>
          <w:color w:val="262626"/>
          <w:sz w:val="22"/>
          <w:szCs w:val="22"/>
        </w:rPr>
        <w:t xml:space="preserve">Over the first ninety days, the focus is on foundational work — pixel and analytics setup, website conversion fixes, and a content base for SEO and social — rather than aggressive spend. From month four onward, the plan shifts toward scaling paid acquisition and influencer partnerships once the underlying tracking and creative assets are in place. The full budget, KPI framework, and roadmap are detailed in Sections 24, 25, 28 and 35.</w:t>
      </w:r>
    </w:p>
    <w:p>
      <w:pPr>
        <w:pStyle w:val="Heading1"/>
        <w:spacing w:after="180" w:before="360"/>
      </w:pPr>
      <w:r>
        <w:rPr>
          <w:b/>
          <w:bCs/>
          <w:color w:val="1F3864"/>
          <w:sz w:val="30"/>
          <w:szCs w:val="30"/>
        </w:rPr>
        <w:t xml:space="preserve">2. Startup Overview</w:t>
      </w:r>
    </w:p>
    <w:p>
      <w:pPr>
        <w:spacing w:after="100" w:line="280"/>
      </w:pPr>
      <w:r>
        <w:rPr>
          <w:b/>
          <w:bCs/>
          <w:color w:val="1F3864"/>
          <w:sz w:val="22"/>
          <w:szCs w:val="22"/>
        </w:rPr>
        <w:t xml:space="preserve">Company name: </w:t>
      </w:r>
      <w:r>
        <w:rPr>
          <w:color w:val="262626"/>
          <w:sz w:val="22"/>
          <w:szCs w:val="22"/>
        </w:rPr>
        <w:t xml:space="preserve">Verdora Skincare Inc.</w:t>
      </w:r>
    </w:p>
    <w:p>
      <w:pPr>
        <w:spacing w:after="100" w:line="280"/>
      </w:pPr>
      <w:r>
        <w:rPr>
          <w:b/>
          <w:bCs/>
          <w:color w:val="1F3864"/>
          <w:sz w:val="22"/>
          <w:szCs w:val="22"/>
        </w:rPr>
        <w:t xml:space="preserve">Founded: </w:t>
      </w:r>
      <w:r>
        <w:rPr>
          <w:color w:val="262626"/>
          <w:sz w:val="22"/>
          <w:szCs w:val="22"/>
        </w:rPr>
        <w:t xml:space="preserve">2025, Toronto, Canada</w:t>
      </w:r>
    </w:p>
    <w:p>
      <w:pPr>
        <w:spacing w:after="100" w:line="280"/>
      </w:pPr>
      <w:r>
        <w:rPr>
          <w:b/>
          <w:bCs/>
          <w:color w:val="1F3864"/>
          <w:sz w:val="22"/>
          <w:szCs w:val="22"/>
        </w:rPr>
        <w:t xml:space="preserve">Founder background: </w:t>
      </w:r>
      <w:r>
        <w:rPr>
          <w:color w:val="262626"/>
          <w:sz w:val="22"/>
          <w:szCs w:val="22"/>
        </w:rPr>
        <w:t xml:space="preserve">A former biochemistry researcher with a background in fermentation science, who developed the brand's core formulations after struggling to find effective products for sensitive, reactive skin</w:t>
      </w:r>
    </w:p>
    <w:p>
      <w:pPr>
        <w:spacing w:after="100" w:line="280"/>
      </w:pPr>
      <w:r>
        <w:rPr>
          <w:b/>
          <w:bCs/>
          <w:color w:val="1F3864"/>
          <w:sz w:val="22"/>
          <w:szCs w:val="22"/>
        </w:rPr>
        <w:t xml:space="preserve">Product line: </w:t>
      </w:r>
      <w:r>
        <w:rPr>
          <w:color w:val="262626"/>
          <w:sz w:val="22"/>
          <w:szCs w:val="22"/>
        </w:rPr>
        <w:t xml:space="preserve">A four-product routine — a cleansing gel, a fermented rice-and-ginseng serum, a barrier moisturiser, and a mineral SPF 30 — all sold in refillable glass packaging with recyclable refill pouches</w:t>
      </w:r>
    </w:p>
    <w:p>
      <w:pPr>
        <w:spacing w:after="100" w:line="280"/>
      </w:pPr>
      <w:r>
        <w:rPr>
          <w:b/>
          <w:bCs/>
          <w:color w:val="1F3864"/>
          <w:sz w:val="22"/>
          <w:szCs w:val="22"/>
        </w:rPr>
        <w:t xml:space="preserve">Business model: </w:t>
      </w:r>
      <w:r>
        <w:rPr>
          <w:color w:val="262626"/>
          <w:sz w:val="22"/>
          <w:szCs w:val="22"/>
        </w:rPr>
        <w:t xml:space="preserve">Direct-to-consumer sales through a Shopify storefront, supplemented by a subscription refill programme and, longer-term, limited wholesale placement in independent beauty retailers</w:t>
      </w:r>
    </w:p>
    <w:p>
      <w:pPr>
        <w:spacing w:after="100" w:line="280"/>
      </w:pPr>
      <w:r>
        <w:rPr>
          <w:b/>
          <w:bCs/>
          <w:color w:val="1F3864"/>
          <w:sz w:val="22"/>
          <w:szCs w:val="22"/>
        </w:rPr>
        <w:t xml:space="preserve">Current stage: </w:t>
      </w:r>
      <w:r>
        <w:rPr>
          <w:color w:val="262626"/>
          <w:sz w:val="22"/>
          <w:szCs w:val="22"/>
        </w:rPr>
        <w:t xml:space="preserve">Product-market fit is emerging (early repeat purchase rate is encouraging) but customer acquisition has so far relied on the founder's personal network and organic Instagram posting</w:t>
      </w:r>
    </w:p>
    <w:p>
      <w:pPr>
        <w:spacing w:after="100" w:line="280"/>
      </w:pPr>
      <w:r>
        <w:rPr>
          <w:b/>
          <w:bCs/>
          <w:color w:val="1F3864"/>
          <w:sz w:val="22"/>
          <w:szCs w:val="22"/>
        </w:rPr>
        <w:t xml:space="preserve">Primary markets: </w:t>
      </w:r>
      <w:r>
        <w:rPr>
          <w:color w:val="262626"/>
          <w:sz w:val="22"/>
          <w:szCs w:val="22"/>
        </w:rPr>
        <w:t xml:space="preserve">Canada at launch, with the United States and United Kingdom identified as the first expansion markets given shared demand for clean beauty and existing interest from UK-based micro-influencers</w:t>
      </w:r>
    </w:p>
    <w:p>
      <w:pPr>
        <w:pStyle w:val="Heading1"/>
        <w:spacing w:after="180" w:before="360"/>
      </w:pPr>
      <w:r>
        <w:rPr>
          <w:b/>
          <w:bCs/>
          <w:color w:val="1F3864"/>
          <w:sz w:val="30"/>
          <w:szCs w:val="30"/>
        </w:rPr>
        <w:t xml:space="preserve">3. Mission</w:t>
      </w:r>
    </w:p>
    <w:p>
      <w:pPr>
        <w:spacing w:after="160" w:line="300"/>
        <w:jc w:val="both"/>
      </w:pPr>
      <w:r>
        <w:rPr>
          <w:i w:val="false"/>
          <w:iCs w:val="false"/>
          <w:color w:val="262626"/>
          <w:sz w:val="22"/>
          <w:szCs w:val="22"/>
        </w:rPr>
        <w:t xml:space="preserve">To make effective, ingredient-transparent skincare that works with the skin's own microbiome, packaged in a way that does not force customers to choose between performance and sustainability.</w:t>
      </w:r>
    </w:p>
    <w:p>
      <w:pPr>
        <w:pStyle w:val="Heading1"/>
        <w:spacing w:after="180" w:before="360"/>
      </w:pPr>
      <w:r>
        <w:rPr>
          <w:b/>
          <w:bCs/>
          <w:color w:val="1F3864"/>
          <w:sz w:val="30"/>
          <w:szCs w:val="30"/>
        </w:rPr>
        <w:t xml:space="preserve">4. Vision</w:t>
      </w:r>
    </w:p>
    <w:p>
      <w:pPr>
        <w:spacing w:after="160" w:line="300"/>
        <w:jc w:val="both"/>
      </w:pPr>
      <w:r>
        <w:rPr>
          <w:i w:val="false"/>
          <w:iCs w:val="false"/>
          <w:color w:val="262626"/>
          <w:sz w:val="22"/>
          <w:szCs w:val="22"/>
        </w:rPr>
        <w:t xml:space="preserve">To become the reference brand for fermented skincare in North America — a company customers trust enough to build their entire routine around, and one that proves a beauty brand can be both scientifically rigorous and environmentally responsible without a premium markup that puts it out of reach.</w:t>
      </w:r>
    </w:p>
    <w:p>
      <w:pPr>
        <w:pStyle w:val="Heading1"/>
        <w:spacing w:after="180" w:before="360"/>
      </w:pPr>
      <w:r>
        <w:rPr>
          <w:b/>
          <w:bCs/>
          <w:color w:val="1F3864"/>
          <w:sz w:val="30"/>
          <w:szCs w:val="30"/>
        </w:rPr>
        <w:t xml:space="preserve">5. Business Goals</w:t>
      </w:r>
    </w:p>
    <w:p>
      <w:pPr>
        <w:pStyle w:val="ListParagraph"/>
        <w:numPr>
          <w:ilvl w:val="0"/>
          <w:numId w:val="2"/>
        </w:numPr>
        <w:spacing w:after="80" w:line="280"/>
      </w:pPr>
      <w:r>
        <w:rPr>
          <w:color w:val="262626"/>
          <w:sz w:val="22"/>
          <w:szCs w:val="22"/>
        </w:rPr>
        <w:t xml:space="preserve">Reach CAD 40,000 in monthly recurring revenue (subscription plus one-off sales) within twelve months.</w:t>
      </w:r>
    </w:p>
    <w:p>
      <w:pPr>
        <w:pStyle w:val="ListParagraph"/>
        <w:numPr>
          <w:ilvl w:val="0"/>
          <w:numId w:val="2"/>
        </w:numPr>
        <w:spacing w:after="80" w:line="280"/>
      </w:pPr>
      <w:r>
        <w:rPr>
          <w:color w:val="262626"/>
          <w:sz w:val="22"/>
          <w:szCs w:val="22"/>
        </w:rPr>
        <w:t xml:space="preserve">Grow the subscription refill programme to represent at least 35% of total revenue by month twelve, since repeat customers are materially more profitable than first-time buyers.</w:t>
      </w:r>
    </w:p>
    <w:p>
      <w:pPr>
        <w:pStyle w:val="ListParagraph"/>
        <w:numPr>
          <w:ilvl w:val="0"/>
          <w:numId w:val="2"/>
        </w:numPr>
        <w:spacing w:after="80" w:line="280"/>
      </w:pPr>
      <w:r>
        <w:rPr>
          <w:color w:val="262626"/>
          <w:sz w:val="22"/>
          <w:szCs w:val="22"/>
        </w:rPr>
        <w:t xml:space="preserve">Expand distribution from Canada-only to active fulfilment in the United States and the United Kingdom.</w:t>
      </w:r>
    </w:p>
    <w:p>
      <w:pPr>
        <w:pStyle w:val="ListParagraph"/>
        <w:numPr>
          <w:ilvl w:val="0"/>
          <w:numId w:val="2"/>
        </w:numPr>
        <w:spacing w:after="80" w:line="280"/>
      </w:pPr>
      <w:r>
        <w:rPr>
          <w:color w:val="262626"/>
          <w:sz w:val="22"/>
          <w:szCs w:val="22"/>
        </w:rPr>
        <w:t xml:space="preserve">Build an owned audience (email list and social following combined) of 25,000 people who did not know the brand a year earlier.</w:t>
      </w:r>
    </w:p>
    <w:p>
      <w:pPr>
        <w:pStyle w:val="ListParagraph"/>
        <w:numPr>
          <w:ilvl w:val="0"/>
          <w:numId w:val="2"/>
        </w:numPr>
        <w:spacing w:after="80" w:line="280"/>
      </w:pPr>
      <w:r>
        <w:rPr>
          <w:color w:val="262626"/>
          <w:sz w:val="22"/>
          <w:szCs w:val="22"/>
        </w:rPr>
        <w:t xml:space="preserve">Secure at least three earned or partnered features with recognised clean-beauty publications or creators to build third-party credibility.</w:t>
      </w:r>
    </w:p>
    <w:p>
      <w:pPr>
        <w:pStyle w:val="Heading1"/>
        <w:spacing w:after="180" w:before="360"/>
      </w:pPr>
      <w:r>
        <w:rPr>
          <w:b/>
          <w:bCs/>
          <w:color w:val="1F3864"/>
          <w:sz w:val="30"/>
          <w:szCs w:val="30"/>
        </w:rPr>
        <w:t xml:space="preserve">6. SMART Marketing Goals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100"/>
              <w:left w:type="dxa" w:w="120"/>
              <w:bottom w:type="dxa" w:w="100"/>
              <w:right w:type="dxa" w:w="120"/>
            </w:tcMar>
            <w:vAlign w:val="center"/>
          </w:tcPr>
          <w:p>
            <w:r>
              <w:rPr>
                <w:b/>
                <w:bCs/>
                <w:color w:val="FFFFFF"/>
                <w:sz w:val="20"/>
                <w:szCs w:val="20"/>
              </w:rPr>
              <w:t xml:space="preserve">Goal</w:t>
            </w:r>
          </w:p>
        </w:tc>
        <w:tc>
          <w:tcPr>
            <w:tcW w:type="dxa" w:w="6300"/>
            <w:shd w:fill="1F3864" w:val="clear"/>
            <w:tcMar>
              <w:top w:type="dxa" w:w="100"/>
              <w:left w:type="dxa" w:w="120"/>
              <w:bottom w:type="dxa" w:w="100"/>
              <w:right w:type="dxa" w:w="120"/>
            </w:tcMar>
            <w:vAlign w:val="center"/>
          </w:tcPr>
          <w:p>
            <w:r>
              <w:rPr>
                <w:b/>
                <w:bCs/>
                <w:color w:val="FFFFFF"/>
                <w:sz w:val="20"/>
                <w:szCs w:val="20"/>
              </w:rPr>
              <w:t xml:space="preserve">Target &amp; Timeframe</w:t>
            </w:r>
          </w:p>
        </w:tc>
      </w:tr>
      <w:tr>
        <w:tc>
          <w:tcPr>
            <w:tcW w:type="dxa" w:w="3200"/>
            <w:shd w:fill="FFFFFF" w:val="clear"/>
            <w:tcMar>
              <w:top w:type="dxa" w:w="100"/>
              <w:left w:type="dxa" w:w="120"/>
              <w:bottom w:type="dxa" w:w="100"/>
              <w:right w:type="dxa" w:w="120"/>
            </w:tcMar>
            <w:vAlign w:val="center"/>
          </w:tcPr>
          <w:p>
            <w:r>
              <w:rPr>
                <w:b w:val="false"/>
                <w:bCs w:val="false"/>
                <w:color w:val="262626"/>
                <w:sz w:val="20"/>
                <w:szCs w:val="20"/>
              </w:rPr>
              <w:t xml:space="preserve">Grow qualified website traffic</w:t>
            </w:r>
          </w:p>
        </w:tc>
        <w:tc>
          <w:tcPr>
            <w:tcW w:type="dxa" w:w="6300"/>
            <w:shd w:fill="FFFFFF" w:val="clear"/>
            <w:tcMar>
              <w:top w:type="dxa" w:w="100"/>
              <w:left w:type="dxa" w:w="120"/>
              <w:bottom w:type="dxa" w:w="100"/>
              <w:right w:type="dxa" w:w="120"/>
            </w:tcMar>
            <w:vAlign w:val="center"/>
          </w:tcPr>
          <w:p>
            <w:r>
              <w:rPr>
                <w:b w:val="false"/>
                <w:bCs w:val="false"/>
                <w:color w:val="262626"/>
                <w:sz w:val="20"/>
                <w:szCs w:val="20"/>
              </w:rPr>
              <w:t xml:space="preserve">From roughly 3,000 to 18,000 monthly sessions, driven by SEO content and paid social, within 12 months</w:t>
            </w:r>
          </w:p>
        </w:tc>
      </w:tr>
      <w:tr>
        <w:tc>
          <w:tcPr>
            <w:tcW w:type="dxa" w:w="3200"/>
            <w:shd w:fill="F2F2F2" w:val="clear"/>
            <w:tcMar>
              <w:top w:type="dxa" w:w="100"/>
              <w:left w:type="dxa" w:w="120"/>
              <w:bottom w:type="dxa" w:w="100"/>
              <w:right w:type="dxa" w:w="120"/>
            </w:tcMar>
            <w:vAlign w:val="center"/>
          </w:tcPr>
          <w:p>
            <w:r>
              <w:rPr>
                <w:b w:val="false"/>
                <w:bCs w:val="false"/>
                <w:color w:val="262626"/>
                <w:sz w:val="20"/>
                <w:szCs w:val="20"/>
              </w:rPr>
              <w:t xml:space="preserve">Reduce cost per acquisition</w:t>
            </w:r>
          </w:p>
        </w:tc>
        <w:tc>
          <w:tcPr>
            <w:tcW w:type="dxa" w:w="6300"/>
            <w:shd w:fill="F2F2F2" w:val="clear"/>
            <w:tcMar>
              <w:top w:type="dxa" w:w="100"/>
              <w:left w:type="dxa" w:w="120"/>
              <w:bottom w:type="dxa" w:w="100"/>
              <w:right w:type="dxa" w:w="120"/>
            </w:tcMar>
            <w:vAlign w:val="center"/>
          </w:tcPr>
          <w:p>
            <w:r>
              <w:rPr>
                <w:b w:val="false"/>
                <w:bCs w:val="false"/>
                <w:color w:val="262626"/>
                <w:sz w:val="20"/>
                <w:szCs w:val="20"/>
              </w:rPr>
              <w:t xml:space="preserve">Bring blended CPA from an estimated CAD 55 (unoptimised) to under CAD 28 by month 6 through pixel and creative testing</w:t>
            </w:r>
          </w:p>
        </w:tc>
      </w:tr>
      <w:tr>
        <w:tc>
          <w:tcPr>
            <w:tcW w:type="dxa" w:w="3200"/>
            <w:shd w:fill="FFFFFF" w:val="clear"/>
            <w:tcMar>
              <w:top w:type="dxa" w:w="100"/>
              <w:left w:type="dxa" w:w="120"/>
              <w:bottom w:type="dxa" w:w="100"/>
              <w:right w:type="dxa" w:w="120"/>
            </w:tcMar>
            <w:vAlign w:val="center"/>
          </w:tcPr>
          <w:p>
            <w:r>
              <w:rPr>
                <w:b w:val="false"/>
                <w:bCs w:val="false"/>
                <w:color w:val="262626"/>
                <w:sz w:val="20"/>
                <w:szCs w:val="20"/>
              </w:rPr>
              <w:t xml:space="preserve">Build the email list</w:t>
            </w:r>
          </w:p>
        </w:tc>
        <w:tc>
          <w:tcPr>
            <w:tcW w:type="dxa" w:w="6300"/>
            <w:shd w:fill="FFFFFF" w:val="clear"/>
            <w:tcMar>
              <w:top w:type="dxa" w:w="100"/>
              <w:left w:type="dxa" w:w="120"/>
              <w:bottom w:type="dxa" w:w="100"/>
              <w:right w:type="dxa" w:w="120"/>
            </w:tcMar>
            <w:vAlign w:val="center"/>
          </w:tcPr>
          <w:p>
            <w:r>
              <w:rPr>
                <w:b w:val="false"/>
                <w:bCs w:val="false"/>
                <w:color w:val="262626"/>
                <w:sz w:val="20"/>
                <w:szCs w:val="20"/>
              </w:rPr>
              <w:t xml:space="preserve">Reach 12,000 opted-in subscribers by month 9 via lead magnets and checkout capture</w:t>
            </w:r>
          </w:p>
        </w:tc>
      </w:tr>
      <w:tr>
        <w:tc>
          <w:tcPr>
            <w:tcW w:type="dxa" w:w="3200"/>
            <w:shd w:fill="F2F2F2" w:val="clear"/>
            <w:tcMar>
              <w:top w:type="dxa" w:w="100"/>
              <w:left w:type="dxa" w:w="120"/>
              <w:bottom w:type="dxa" w:w="100"/>
              <w:right w:type="dxa" w:w="120"/>
            </w:tcMar>
            <w:vAlign w:val="center"/>
          </w:tcPr>
          <w:p>
            <w:r>
              <w:rPr>
                <w:b w:val="false"/>
                <w:bCs w:val="false"/>
                <w:color w:val="262626"/>
                <w:sz w:val="20"/>
                <w:szCs w:val="20"/>
              </w:rPr>
              <w:t xml:space="preserve">Increase subscription share of revenue</w:t>
            </w:r>
          </w:p>
        </w:tc>
        <w:tc>
          <w:tcPr>
            <w:tcW w:type="dxa" w:w="6300"/>
            <w:shd w:fill="F2F2F2" w:val="clear"/>
            <w:tcMar>
              <w:top w:type="dxa" w:w="100"/>
              <w:left w:type="dxa" w:w="120"/>
              <w:bottom w:type="dxa" w:w="100"/>
              <w:right w:type="dxa" w:w="120"/>
            </w:tcMar>
            <w:vAlign w:val="center"/>
          </w:tcPr>
          <w:p>
            <w:r>
              <w:rPr>
                <w:b w:val="false"/>
                <w:bCs w:val="false"/>
                <w:color w:val="262626"/>
                <w:sz w:val="20"/>
                <w:szCs w:val="20"/>
              </w:rPr>
              <w:t xml:space="preserve">From 0% today to 35% of monthly revenue by month 12</w:t>
            </w:r>
          </w:p>
        </w:tc>
      </w:tr>
      <w:tr>
        <w:tc>
          <w:tcPr>
            <w:tcW w:type="dxa" w:w="3200"/>
            <w:shd w:fill="FFFFFF" w:val="clear"/>
            <w:tcMar>
              <w:top w:type="dxa" w:w="100"/>
              <w:left w:type="dxa" w:w="120"/>
              <w:bottom w:type="dxa" w:w="100"/>
              <w:right w:type="dxa" w:w="120"/>
            </w:tcMar>
            <w:vAlign w:val="center"/>
          </w:tcPr>
          <w:p>
            <w:r>
              <w:rPr>
                <w:b w:val="false"/>
                <w:bCs w:val="false"/>
                <w:color w:val="262626"/>
                <w:sz w:val="20"/>
                <w:szCs w:val="20"/>
              </w:rPr>
              <w:t xml:space="preserve">Rank for core category terms</w:t>
            </w:r>
          </w:p>
        </w:tc>
        <w:tc>
          <w:tcPr>
            <w:tcW w:type="dxa" w:w="6300"/>
            <w:shd w:fill="FFFFFF" w:val="clear"/>
            <w:tcMar>
              <w:top w:type="dxa" w:w="100"/>
              <w:left w:type="dxa" w:w="120"/>
              <w:bottom w:type="dxa" w:w="100"/>
              <w:right w:type="dxa" w:w="120"/>
            </w:tcMar>
            <w:vAlign w:val="center"/>
          </w:tcPr>
          <w:p>
            <w:r>
              <w:rPr>
                <w:b w:val="false"/>
                <w:bCs w:val="false"/>
                <w:color w:val="262626"/>
                <w:sz w:val="20"/>
                <w:szCs w:val="20"/>
              </w:rPr>
              <w:t xml:space="preserve">Place in the top 10 organic results for 15 priority keywords (e.g. "fermented skincare Canada") within 12 months</w:t>
            </w:r>
          </w:p>
        </w:tc>
      </w:tr>
    </w:tbl>
    <w:p>
      <w:r>
        <w:br w:type="page"/>
      </w:r>
    </w:p>
    <w:p>
      <w:pPr>
        <w:pStyle w:val="Heading1"/>
        <w:spacing w:after="180" w:before="360"/>
      </w:pPr>
      <w:r>
        <w:rPr>
          <w:b/>
          <w:bCs/>
          <w:color w:val="1F3864"/>
          <w:sz w:val="30"/>
          <w:szCs w:val="30"/>
        </w:rPr>
        <w:t xml:space="preserve">7. Market Analysis</w:t>
      </w:r>
    </w:p>
    <w:p>
      <w:pPr>
        <w:spacing w:after="160" w:line="300"/>
        <w:jc w:val="both"/>
      </w:pPr>
      <w:r>
        <w:rPr>
          <w:i w:val="false"/>
          <w:iCs w:val="false"/>
          <w:color w:val="262626"/>
          <w:sz w:val="22"/>
          <w:szCs w:val="22"/>
        </w:rPr>
        <w:t xml:space="preserve">The global clean and "conscious" beauty segment has grown steadily faster than the beauty category overall for several years, driven by consumers — particularly women under 40 — who read ingredient lists, follow skincare content on social platforms, and are willing to switch brands when they find a formulation or a values match that fits them better. Fermented skincare, popularised initially through Korean beauty brands, has moved from a niche interest to a recognised category that mainstream retailers now stock, which gives Verdora a genuine trend tailwind rather than a category it has to create from nothing.</w:t>
      </w:r>
    </w:p>
    <w:p>
      <w:pPr>
        <w:spacing w:after="160" w:line="300"/>
        <w:jc w:val="both"/>
      </w:pPr>
      <w:r>
        <w:rPr>
          <w:i w:val="false"/>
          <w:iCs w:val="false"/>
          <w:color w:val="262626"/>
          <w:sz w:val="22"/>
          <w:szCs w:val="22"/>
        </w:rPr>
        <w:t xml:space="preserve">At the same time, the direct-to-consumer beauty channel has become more expensive to acquire customers in than it was five years ago, largely because platform advertising costs have risen and privacy changes have made targeting less precise. This does not make the channel unviable, but it does mean a new entrant cannot rely on paid social alone; organic content, search visibility, and creator partnerships that generate their own reach are now a necessary part of the mix rather than a nice-to-have.</w:t>
      </w:r>
    </w:p>
    <w:p>
      <w:pPr>
        <w:spacing w:after="160" w:line="300"/>
        <w:jc w:val="both"/>
      </w:pPr>
      <w:r>
        <w:rPr>
          <w:i w:val="false"/>
          <w:iCs w:val="false"/>
          <w:color w:val="262626"/>
          <w:sz w:val="22"/>
          <w:szCs w:val="22"/>
        </w:rPr>
        <w:t xml:space="preserve">Refillable and reduced-plastic packaging is increasingly treated by consumers as a baseline expectation rather than a premium differentiator, which is favourable for Verdora since sustainable packaging is built into the product rather than added as a marketing layer. The main headwind is competitive noise: the clean-beauty shelf, both physical and digital, is crowded, and a small brand's marketing has to work harder to be noticed than it would have a few years ago.</w:t>
      </w:r>
    </w:p>
    <w:p>
      <w:pPr>
        <w:spacing w:after="160" w:line="300"/>
        <w:jc w:val="both"/>
      </w:pPr>
      <w:r>
        <w:rPr>
          <w:i w:val="false"/>
          <w:iCs w:val="false"/>
          <w:color w:val="262626"/>
          <w:sz w:val="22"/>
          <w:szCs w:val="22"/>
        </w:rPr>
        <w:t xml:space="preserve">Pricing in the category has also stratified: mass-market brands compete almost entirely on shelf price, while premium clean-beauty brands often justify a higher price point through packaging design and brand storytelling rather than formulation differences a customer can actually verify. Verdora sits between these two tiers deliberately, which means its marketing has to do more explaining than either extreme — customers need to understand why the price is higher than drugstore skincare but lower than luxury clean-beauty brands, and content that makes this reasoning explicit will convert better than content that simply asserts quality.</w:t>
      </w:r>
    </w:p>
    <w:p>
      <w:pPr>
        <w:pStyle w:val="Heading1"/>
        <w:spacing w:after="180" w:before="360"/>
      </w:pPr>
      <w:r>
        <w:rPr>
          <w:b/>
          <w:bCs/>
          <w:color w:val="1F3864"/>
          <w:sz w:val="30"/>
          <w:szCs w:val="30"/>
        </w:rPr>
        <w:t xml:space="preserve">8. Target Audience</w:t>
      </w:r>
    </w:p>
    <w:p>
      <w:pPr>
        <w:pStyle w:val="Heading3"/>
        <w:spacing w:after="100" w:before="200"/>
      </w:pPr>
      <w:r>
        <w:rPr>
          <w:b/>
          <w:bCs/>
          <w:color w:val="6C7BB0"/>
          <w:sz w:val="22"/>
          <w:szCs w:val="22"/>
        </w:rPr>
        <w:t xml:space="preserve">Demographics</w:t>
      </w:r>
    </w:p>
    <w:p>
      <w:pPr>
        <w:pStyle w:val="ListParagraph"/>
        <w:numPr>
          <w:ilvl w:val="0"/>
          <w:numId w:val="2"/>
        </w:numPr>
        <w:spacing w:after="80" w:line="280"/>
      </w:pPr>
      <w:r>
        <w:rPr>
          <w:color w:val="262626"/>
          <w:sz w:val="22"/>
          <w:szCs w:val="22"/>
        </w:rPr>
        <w:t xml:space="preserve">Women aged 25–42, primarily in Canada, the United States, and the United Kingdom</w:t>
      </w:r>
    </w:p>
    <w:p>
      <w:pPr>
        <w:pStyle w:val="ListParagraph"/>
        <w:numPr>
          <w:ilvl w:val="0"/>
          <w:numId w:val="2"/>
        </w:numPr>
        <w:spacing w:after="80" w:line="280"/>
      </w:pPr>
      <w:r>
        <w:rPr>
          <w:color w:val="262626"/>
          <w:sz w:val="22"/>
          <w:szCs w:val="22"/>
        </w:rPr>
        <w:t xml:space="preserve">Household income that allows for a CAD 30–60 monthly skincare spend without it being a stretch purchase</w:t>
      </w:r>
    </w:p>
    <w:p>
      <w:pPr>
        <w:pStyle w:val="ListParagraph"/>
        <w:numPr>
          <w:ilvl w:val="0"/>
          <w:numId w:val="2"/>
        </w:numPr>
        <w:spacing w:after="80" w:line="280"/>
      </w:pPr>
      <w:r>
        <w:rPr>
          <w:color w:val="262626"/>
          <w:sz w:val="22"/>
          <w:szCs w:val="22"/>
        </w:rPr>
        <w:t xml:space="preserve">Urban and suburban, with above-average time spent on Instagram and TikTok</w:t>
      </w:r>
    </w:p>
    <w:p>
      <w:pPr>
        <w:pStyle w:val="Heading3"/>
        <w:spacing w:after="100" w:before="200"/>
      </w:pPr>
      <w:r>
        <w:rPr>
          <w:b/>
          <w:bCs/>
          <w:color w:val="6C7BB0"/>
          <w:sz w:val="22"/>
          <w:szCs w:val="22"/>
        </w:rPr>
        <w:t xml:space="preserve">Psychographics</w:t>
      </w:r>
    </w:p>
    <w:p>
      <w:pPr>
        <w:pStyle w:val="ListParagraph"/>
        <w:numPr>
          <w:ilvl w:val="0"/>
          <w:numId w:val="2"/>
        </w:numPr>
        <w:spacing w:after="80" w:line="280"/>
      </w:pPr>
      <w:r>
        <w:rPr>
          <w:color w:val="262626"/>
          <w:sz w:val="22"/>
          <w:szCs w:val="22"/>
        </w:rPr>
        <w:t xml:space="preserve">Reads ingredient labels and researches formulations before buying</w:t>
      </w:r>
    </w:p>
    <w:p>
      <w:pPr>
        <w:pStyle w:val="ListParagraph"/>
        <w:numPr>
          <w:ilvl w:val="0"/>
          <w:numId w:val="2"/>
        </w:numPr>
        <w:spacing w:after="80" w:line="280"/>
      </w:pPr>
      <w:r>
        <w:rPr>
          <w:color w:val="262626"/>
          <w:sz w:val="22"/>
          <w:szCs w:val="22"/>
        </w:rPr>
        <w:t xml:space="preserve">Values sustainability but will not sacrifice product performance for it</w:t>
      </w:r>
    </w:p>
    <w:p>
      <w:pPr>
        <w:pStyle w:val="ListParagraph"/>
        <w:numPr>
          <w:ilvl w:val="0"/>
          <w:numId w:val="2"/>
        </w:numPr>
        <w:spacing w:after="80" w:line="280"/>
      </w:pPr>
      <w:r>
        <w:rPr>
          <w:color w:val="262626"/>
          <w:sz w:val="22"/>
          <w:szCs w:val="22"/>
        </w:rPr>
        <w:t xml:space="preserve">Has tried multiple skincare brands and is somewhat fatigued by marketing claims that are not backed by explanation</w:t>
      </w:r>
    </w:p>
    <w:p>
      <w:pPr>
        <w:pStyle w:val="Heading3"/>
        <w:spacing w:after="100" w:before="200"/>
      </w:pPr>
      <w:r>
        <w:rPr>
          <w:b/>
          <w:bCs/>
          <w:color w:val="6C7BB0"/>
          <w:sz w:val="22"/>
          <w:szCs w:val="22"/>
        </w:rPr>
        <w:t xml:space="preserve">Pain Points</w:t>
      </w:r>
    </w:p>
    <w:p>
      <w:pPr>
        <w:pStyle w:val="ListParagraph"/>
        <w:numPr>
          <w:ilvl w:val="0"/>
          <w:numId w:val="2"/>
        </w:numPr>
        <w:spacing w:after="80" w:line="280"/>
      </w:pPr>
      <w:r>
        <w:rPr>
          <w:color w:val="262626"/>
          <w:sz w:val="22"/>
          <w:szCs w:val="22"/>
        </w:rPr>
        <w:t xml:space="preserve">Reactive or sensitive skin that does not tolerate many mainstream "active" ingredients well</w:t>
      </w:r>
    </w:p>
    <w:p>
      <w:pPr>
        <w:pStyle w:val="ListParagraph"/>
        <w:numPr>
          <w:ilvl w:val="0"/>
          <w:numId w:val="2"/>
        </w:numPr>
        <w:spacing w:after="80" w:line="280"/>
      </w:pPr>
      <w:r>
        <w:rPr>
          <w:color w:val="262626"/>
          <w:sz w:val="22"/>
          <w:szCs w:val="22"/>
        </w:rPr>
        <w:t xml:space="preserve">Frustration with greenwashed sustainability claims that do not hold up to scrutiny</w:t>
      </w:r>
    </w:p>
    <w:p>
      <w:pPr>
        <w:pStyle w:val="ListParagraph"/>
        <w:numPr>
          <w:ilvl w:val="0"/>
          <w:numId w:val="2"/>
        </w:numPr>
        <w:spacing w:after="80" w:line="280"/>
      </w:pPr>
      <w:r>
        <w:rPr>
          <w:color w:val="262626"/>
          <w:sz w:val="22"/>
          <w:szCs w:val="22"/>
        </w:rPr>
        <w:t xml:space="preserve">Packaging waste guilt from repurchasing the same plastic bottles every few months</w:t>
      </w:r>
    </w:p>
    <w:p>
      <w:pPr>
        <w:pStyle w:val="Heading3"/>
        <w:spacing w:after="100" w:before="200"/>
      </w:pPr>
      <w:r>
        <w:rPr>
          <w:b/>
          <w:bCs/>
          <w:color w:val="6C7BB0"/>
          <w:sz w:val="22"/>
          <w:szCs w:val="22"/>
        </w:rPr>
        <w:t xml:space="preserve">Motivations &amp; Buying Behaviour</w:t>
      </w:r>
    </w:p>
    <w:p>
      <w:pPr>
        <w:spacing w:after="160" w:line="300"/>
        <w:jc w:val="both"/>
      </w:pPr>
      <w:r>
        <w:rPr>
          <w:i w:val="false"/>
          <w:iCs w:val="false"/>
          <w:color w:val="262626"/>
          <w:sz w:val="22"/>
          <w:szCs w:val="22"/>
        </w:rPr>
        <w:t xml:space="preserve">This audience typically discovers new skincare brands through a mix of Instagram and TikTok content, word of mouth from friends, and search when they are actively researching a specific concern (for example, "best serum for reactive skin"). They rarely buy on the first exposure to a brand; the typical path involves seeing content two or three times, checking reviews or an ingredient breakdown, and often looking for a smaller-size or bundle offer before committing to a full routine. This buying pattern is the reason the strategy below leans on retargeting and email nurture rather than expecting single-touch conversion from cold traffic.</w:t>
      </w:r>
    </w:p>
    <w:p>
      <w:pPr>
        <w:pStyle w:val="Heading1"/>
        <w:spacing w:after="180" w:before="360"/>
      </w:pPr>
      <w:r>
        <w:rPr>
          <w:b/>
          <w:bCs/>
          <w:color w:val="1F3864"/>
          <w:sz w:val="30"/>
          <w:szCs w:val="30"/>
        </w:rPr>
        <w:t xml:space="preserve">9. Buyer Personas</w:t>
      </w:r>
    </w:p>
    <w:p>
      <w:pPr>
        <w:pStyle w:val="Heading3"/>
        <w:spacing w:after="100" w:before="200"/>
      </w:pPr>
      <w:r>
        <w:rPr>
          <w:b/>
          <w:bCs/>
          <w:color w:val="6C7BB0"/>
          <w:sz w:val="22"/>
          <w:szCs w:val="22"/>
        </w:rPr>
        <w:t xml:space="preserve">Persona 1 — "Reactive Rachel"</w:t>
      </w:r>
    </w:p>
    <w:p>
      <w:pPr>
        <w:spacing w:after="100" w:line="280"/>
      </w:pPr>
      <w:r>
        <w:rPr>
          <w:b/>
          <w:bCs/>
          <w:color w:val="1F3864"/>
          <w:sz w:val="22"/>
          <w:szCs w:val="22"/>
        </w:rPr>
        <w:t xml:space="preserve">Profile: </w:t>
      </w:r>
      <w:r>
        <w:rPr>
          <w:color w:val="262626"/>
          <w:sz w:val="22"/>
          <w:szCs w:val="22"/>
        </w:rPr>
        <w:t xml:space="preserve">29, marketing coordinator in Toronto, has eczema-prone skin and has been burned by harsh actives before</w:t>
      </w:r>
    </w:p>
    <w:p>
      <w:pPr>
        <w:spacing w:after="100" w:line="280"/>
      </w:pPr>
      <w:r>
        <w:rPr>
          <w:b/>
          <w:bCs/>
          <w:color w:val="1F3864"/>
          <w:sz w:val="22"/>
          <w:szCs w:val="22"/>
        </w:rPr>
        <w:t xml:space="preserve">Goal: </w:t>
      </w:r>
      <w:r>
        <w:rPr>
          <w:color w:val="262626"/>
          <w:sz w:val="22"/>
          <w:szCs w:val="22"/>
        </w:rPr>
        <w:t xml:space="preserve">Find a routine that calms her skin without a long trial-and-error process</w:t>
      </w:r>
    </w:p>
    <w:p>
      <w:pPr>
        <w:spacing w:after="100" w:line="280"/>
      </w:pPr>
      <w:r>
        <w:rPr>
          <w:b/>
          <w:bCs/>
          <w:color w:val="1F3864"/>
          <w:sz w:val="22"/>
          <w:szCs w:val="22"/>
        </w:rPr>
        <w:t xml:space="preserve">Channel: </w:t>
      </w:r>
      <w:r>
        <w:rPr>
          <w:color w:val="262626"/>
          <w:sz w:val="22"/>
          <w:szCs w:val="22"/>
        </w:rPr>
        <w:t xml:space="preserve">Discovers brands through Instagram Reels and skincare TikTok; reads reviews closely before buying</w:t>
      </w:r>
    </w:p>
    <w:p>
      <w:pPr>
        <w:pStyle w:val="Heading3"/>
        <w:spacing w:after="100" w:before="200"/>
      </w:pPr>
      <w:r>
        <w:rPr>
          <w:b/>
          <w:bCs/>
          <w:color w:val="6C7BB0"/>
          <w:sz w:val="22"/>
          <w:szCs w:val="22"/>
        </w:rPr>
        <w:t xml:space="preserve">Persona 2 — "Sustainable Sam"</w:t>
      </w:r>
    </w:p>
    <w:p>
      <w:pPr>
        <w:spacing w:after="100" w:line="280"/>
      </w:pPr>
      <w:r>
        <w:rPr>
          <w:b/>
          <w:bCs/>
          <w:color w:val="1F3864"/>
          <w:sz w:val="22"/>
          <w:szCs w:val="22"/>
        </w:rPr>
        <w:t xml:space="preserve">Profile: </w:t>
      </w:r>
      <w:r>
        <w:rPr>
          <w:color w:val="262626"/>
          <w:sz w:val="22"/>
          <w:szCs w:val="22"/>
        </w:rPr>
        <w:t xml:space="preserve">34, teacher in Bristol, UK, already reduces plastic use elsewhere in her life</w:t>
      </w:r>
    </w:p>
    <w:p>
      <w:pPr>
        <w:spacing w:after="100" w:line="280"/>
      </w:pPr>
      <w:r>
        <w:rPr>
          <w:b/>
          <w:bCs/>
          <w:color w:val="1F3864"/>
          <w:sz w:val="22"/>
          <w:szCs w:val="22"/>
        </w:rPr>
        <w:t xml:space="preserve">Goal: </w:t>
      </w:r>
      <w:r>
        <w:rPr>
          <w:color w:val="262626"/>
          <w:sz w:val="22"/>
          <w:szCs w:val="22"/>
        </w:rPr>
        <w:t xml:space="preserve">Replace her current skincare with something refillable, without paying a large premium</w:t>
      </w:r>
    </w:p>
    <w:p>
      <w:pPr>
        <w:spacing w:after="100" w:line="280"/>
      </w:pPr>
      <w:r>
        <w:rPr>
          <w:b/>
          <w:bCs/>
          <w:color w:val="1F3864"/>
          <w:sz w:val="22"/>
          <w:szCs w:val="22"/>
        </w:rPr>
        <w:t xml:space="preserve">Channel: </w:t>
      </w:r>
      <w:r>
        <w:rPr>
          <w:color w:val="262626"/>
          <w:sz w:val="22"/>
          <w:szCs w:val="22"/>
        </w:rPr>
        <w:t xml:space="preserve">Follows sustainability and slow-living creators; responsive to email newsletters with substance, not just discounts</w:t>
      </w:r>
    </w:p>
    <w:p>
      <w:pPr>
        <w:pStyle w:val="Heading3"/>
        <w:spacing w:after="100" w:before="200"/>
      </w:pPr>
      <w:r>
        <w:rPr>
          <w:b/>
          <w:bCs/>
          <w:color w:val="6C7BB0"/>
          <w:sz w:val="22"/>
          <w:szCs w:val="22"/>
        </w:rPr>
        <w:t xml:space="preserve">Persona 3 — "Curious Chloe"</w:t>
      </w:r>
    </w:p>
    <w:p>
      <w:pPr>
        <w:spacing w:after="100" w:line="280"/>
      </w:pPr>
      <w:r>
        <w:rPr>
          <w:b/>
          <w:bCs/>
          <w:color w:val="1F3864"/>
          <w:sz w:val="22"/>
          <w:szCs w:val="22"/>
        </w:rPr>
        <w:t xml:space="preserve">Profile: </w:t>
      </w:r>
      <w:r>
        <w:rPr>
          <w:color w:val="262626"/>
          <w:sz w:val="22"/>
          <w:szCs w:val="22"/>
        </w:rPr>
        <w:t xml:space="preserve">24, graduate student in Austin, Texas, active on TikTok and genuinely enjoys skincare as a hobby</w:t>
      </w:r>
    </w:p>
    <w:p>
      <w:pPr>
        <w:spacing w:after="100" w:line="280"/>
      </w:pPr>
      <w:r>
        <w:rPr>
          <w:b/>
          <w:bCs/>
          <w:color w:val="1F3864"/>
          <w:sz w:val="22"/>
          <w:szCs w:val="22"/>
        </w:rPr>
        <w:t xml:space="preserve">Goal: </w:t>
      </w:r>
      <w:r>
        <w:rPr>
          <w:color w:val="262626"/>
          <w:sz w:val="22"/>
          <w:szCs w:val="22"/>
        </w:rPr>
        <w:t xml:space="preserve">Try newer, less mainstream brands before her friends do; enjoys the ritual and the ingredient story as much as the results</w:t>
      </w:r>
    </w:p>
    <w:p>
      <w:pPr>
        <w:spacing w:after="100" w:line="280"/>
      </w:pPr>
      <w:r>
        <w:rPr>
          <w:b/>
          <w:bCs/>
          <w:color w:val="1F3864"/>
          <w:sz w:val="22"/>
          <w:szCs w:val="22"/>
        </w:rPr>
        <w:t xml:space="preserve">Channel: </w:t>
      </w:r>
      <w:r>
        <w:rPr>
          <w:color w:val="262626"/>
          <w:sz w:val="22"/>
          <w:szCs w:val="22"/>
        </w:rPr>
        <w:t xml:space="preserve">TikTok-first discovery, influenced by smaller creators rather than celebrity endorsements; price-sensitive, so bundle and trial-size offers convert well</w:t>
      </w:r>
    </w:p>
    <w:p>
      <w:r>
        <w:br w:type="page"/>
      </w:r>
    </w:p>
    <w:p>
      <w:pPr>
        <w:pStyle w:val="Heading1"/>
        <w:spacing w:after="180" w:before="360"/>
      </w:pPr>
      <w:r>
        <w:rPr>
          <w:b/>
          <w:bCs/>
          <w:color w:val="1F3864"/>
          <w:sz w:val="30"/>
          <w:szCs w:val="30"/>
        </w:rPr>
        <w:t xml:space="preserve">10. Competitor Analysis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2100"/>
      </w:tblGrid>
      <w:tr>
        <w:trPr>
          <w:tblHeader/>
        </w:trPr>
        <w:tc>
          <w:tcPr>
            <w:tcW w:type="dxa" w:w="2600"/>
            <w:shd w:fill="1F3864" w:val="clear"/>
            <w:tcMar>
              <w:top w:type="dxa" w:w="100"/>
              <w:left w:type="dxa" w:w="120"/>
              <w:bottom w:type="dxa" w:w="100"/>
              <w:right w:type="dxa" w:w="120"/>
            </w:tcMar>
            <w:vAlign w:val="center"/>
          </w:tcPr>
          <w:p>
            <w:r>
              <w:rPr>
                <w:b/>
                <w:bCs/>
                <w:color w:val="FFFFFF"/>
                <w:sz w:val="20"/>
                <w:szCs w:val="20"/>
              </w:rPr>
              <w:t xml:space="preserve">Competitor Type</w:t>
            </w:r>
          </w:p>
        </w:tc>
        <w:tc>
          <w:tcPr>
            <w:tcW w:type="dxa" w:w="2400"/>
            <w:shd w:fill="1F3864" w:val="clear"/>
            <w:tcMar>
              <w:top w:type="dxa" w:w="100"/>
              <w:left w:type="dxa" w:w="120"/>
              <w:bottom w:type="dxa" w:w="100"/>
              <w:right w:type="dxa" w:w="120"/>
            </w:tcMar>
            <w:vAlign w:val="center"/>
          </w:tcPr>
          <w:p>
            <w:r>
              <w:rPr>
                <w:b/>
                <w:bCs/>
                <w:color w:val="FFFFFF"/>
                <w:sz w:val="20"/>
                <w:szCs w:val="20"/>
              </w:rPr>
              <w:t xml:space="preserve">Strengths</w:t>
            </w:r>
          </w:p>
        </w:tc>
        <w:tc>
          <w:tcPr>
            <w:tcW w:type="dxa" w:w="2400"/>
            <w:shd w:fill="1F3864" w:val="clear"/>
            <w:tcMar>
              <w:top w:type="dxa" w:w="100"/>
              <w:left w:type="dxa" w:w="120"/>
              <w:bottom w:type="dxa" w:w="100"/>
              <w:right w:type="dxa" w:w="120"/>
            </w:tcMar>
            <w:vAlign w:val="center"/>
          </w:tcPr>
          <w:p>
            <w:r>
              <w:rPr>
                <w:b/>
                <w:bCs/>
                <w:color w:val="FFFFFF"/>
                <w:sz w:val="20"/>
                <w:szCs w:val="20"/>
              </w:rPr>
              <w:t xml:space="preserve">Weaknesses</w:t>
            </w:r>
          </w:p>
        </w:tc>
        <w:tc>
          <w:tcPr>
            <w:tcW w:type="dxa" w:w="2100"/>
            <w:shd w:fill="1F3864" w:val="clear"/>
            <w:tcMar>
              <w:top w:type="dxa" w:w="100"/>
              <w:left w:type="dxa" w:w="120"/>
              <w:bottom w:type="dxa" w:w="100"/>
              <w:right w:type="dxa" w:w="120"/>
            </w:tcMar>
            <w:vAlign w:val="center"/>
          </w:tcPr>
          <w:p>
            <w:r>
              <w:rPr>
                <w:b/>
                <w:bCs/>
                <w:color w:val="FFFFFF"/>
                <w:sz w:val="20"/>
                <w:szCs w:val="20"/>
              </w:rPr>
              <w:t xml:space="preserve">Verdora's Angle</w:t>
            </w:r>
          </w:p>
        </w:tc>
      </w:tr>
      <w:tr>
        <w:tc>
          <w:tcPr>
            <w:tcW w:type="dxa" w:w="2600"/>
            <w:shd w:fill="FFFFFF" w:val="clear"/>
            <w:tcMar>
              <w:top w:type="dxa" w:w="100"/>
              <w:left w:type="dxa" w:w="120"/>
              <w:bottom w:type="dxa" w:w="100"/>
              <w:right w:type="dxa" w:w="120"/>
            </w:tcMar>
            <w:vAlign w:val="center"/>
          </w:tcPr>
          <w:p>
            <w:r>
              <w:rPr>
                <w:b w:val="false"/>
                <w:bCs w:val="false"/>
                <w:color w:val="262626"/>
                <w:sz w:val="20"/>
                <w:szCs w:val="20"/>
              </w:rPr>
              <w:t xml:space="preserve">Direct — established clean-beauty D2C brand</w:t>
            </w:r>
          </w:p>
        </w:tc>
        <w:tc>
          <w:tcPr>
            <w:tcW w:type="dxa" w:w="2400"/>
            <w:shd w:fill="FFFFFF" w:val="clear"/>
            <w:tcMar>
              <w:top w:type="dxa" w:w="100"/>
              <w:left w:type="dxa" w:w="120"/>
              <w:bottom w:type="dxa" w:w="100"/>
              <w:right w:type="dxa" w:w="120"/>
            </w:tcMar>
            <w:vAlign w:val="center"/>
          </w:tcPr>
          <w:p>
            <w:r>
              <w:rPr>
                <w:b w:val="false"/>
                <w:bCs w:val="false"/>
                <w:color w:val="262626"/>
                <w:sz w:val="20"/>
                <w:szCs w:val="20"/>
              </w:rPr>
              <w:t xml:space="preserve">Strong brand recognition, large content library</w:t>
            </w:r>
          </w:p>
        </w:tc>
        <w:tc>
          <w:tcPr>
            <w:tcW w:type="dxa" w:w="2400"/>
            <w:shd w:fill="FFFFFF" w:val="clear"/>
            <w:tcMar>
              <w:top w:type="dxa" w:w="100"/>
              <w:left w:type="dxa" w:w="120"/>
              <w:bottom w:type="dxa" w:w="100"/>
              <w:right w:type="dxa" w:w="120"/>
            </w:tcMar>
            <w:vAlign w:val="center"/>
          </w:tcPr>
          <w:p>
            <w:r>
              <w:rPr>
                <w:b w:val="false"/>
                <w:bCs w:val="false"/>
                <w:color w:val="262626"/>
                <w:sz w:val="20"/>
                <w:szCs w:val="20"/>
              </w:rPr>
              <w:t xml:space="preserve">Premium pricing, plastic packaging still dominant</w:t>
            </w:r>
          </w:p>
        </w:tc>
        <w:tc>
          <w:tcPr>
            <w:tcW w:type="dxa" w:w="2100"/>
            <w:shd w:fill="FFFFFF" w:val="clear"/>
            <w:tcMar>
              <w:top w:type="dxa" w:w="100"/>
              <w:left w:type="dxa" w:w="120"/>
              <w:bottom w:type="dxa" w:w="100"/>
              <w:right w:type="dxa" w:w="120"/>
            </w:tcMar>
            <w:vAlign w:val="center"/>
          </w:tcPr>
          <w:p>
            <w:r>
              <w:rPr>
                <w:b w:val="false"/>
                <w:bCs w:val="false"/>
                <w:color w:val="262626"/>
                <w:sz w:val="20"/>
                <w:szCs w:val="20"/>
              </w:rPr>
              <w:t xml:space="preserve">Verdora competes on refillable packaging and lower price</w:t>
            </w:r>
          </w:p>
        </w:tc>
      </w:tr>
      <w:tr>
        <w:tc>
          <w:tcPr>
            <w:tcW w:type="dxa" w:w="2600"/>
            <w:shd w:fill="F2F2F2" w:val="clear"/>
            <w:tcMar>
              <w:top w:type="dxa" w:w="100"/>
              <w:left w:type="dxa" w:w="120"/>
              <w:bottom w:type="dxa" w:w="100"/>
              <w:right w:type="dxa" w:w="120"/>
            </w:tcMar>
            <w:vAlign w:val="center"/>
          </w:tcPr>
          <w:p>
            <w:r>
              <w:rPr>
                <w:b w:val="false"/>
                <w:bCs w:val="false"/>
                <w:color w:val="262626"/>
                <w:sz w:val="20"/>
                <w:szCs w:val="20"/>
              </w:rPr>
              <w:t xml:space="preserve">Direct — Korean-beauty-inspired fermented skincare brand</w:t>
            </w:r>
          </w:p>
        </w:tc>
        <w:tc>
          <w:tcPr>
            <w:tcW w:type="dxa" w:w="2400"/>
            <w:shd w:fill="F2F2F2" w:val="clear"/>
            <w:tcMar>
              <w:top w:type="dxa" w:w="100"/>
              <w:left w:type="dxa" w:w="120"/>
              <w:bottom w:type="dxa" w:w="100"/>
              <w:right w:type="dxa" w:w="120"/>
            </w:tcMar>
            <w:vAlign w:val="center"/>
          </w:tcPr>
          <w:p>
            <w:r>
              <w:rPr>
                <w:b w:val="false"/>
                <w:bCs w:val="false"/>
                <w:color w:val="262626"/>
                <w:sz w:val="20"/>
                <w:szCs w:val="20"/>
              </w:rPr>
              <w:t xml:space="preserve">Category authority, strong TikTok presence</w:t>
            </w:r>
          </w:p>
        </w:tc>
        <w:tc>
          <w:tcPr>
            <w:tcW w:type="dxa" w:w="2400"/>
            <w:shd w:fill="F2F2F2" w:val="clear"/>
            <w:tcMar>
              <w:top w:type="dxa" w:w="100"/>
              <w:left w:type="dxa" w:w="120"/>
              <w:bottom w:type="dxa" w:w="100"/>
              <w:right w:type="dxa" w:w="120"/>
            </w:tcMar>
            <w:vAlign w:val="center"/>
          </w:tcPr>
          <w:p>
            <w:r>
              <w:rPr>
                <w:b w:val="false"/>
                <w:bCs w:val="false"/>
                <w:color w:val="262626"/>
                <w:sz w:val="20"/>
                <w:szCs w:val="20"/>
              </w:rPr>
              <w:t xml:space="preserve">Limited North American fulfilment, higher shipping cost/time</w:t>
            </w:r>
          </w:p>
        </w:tc>
        <w:tc>
          <w:tcPr>
            <w:tcW w:type="dxa" w:w="2100"/>
            <w:shd w:fill="F2F2F2" w:val="clear"/>
            <w:tcMar>
              <w:top w:type="dxa" w:w="100"/>
              <w:left w:type="dxa" w:w="120"/>
              <w:bottom w:type="dxa" w:w="100"/>
              <w:right w:type="dxa" w:w="120"/>
            </w:tcMar>
            <w:vAlign w:val="center"/>
          </w:tcPr>
          <w:p>
            <w:r>
              <w:rPr>
                <w:b w:val="false"/>
                <w:bCs w:val="false"/>
                <w:color w:val="262626"/>
                <w:sz w:val="20"/>
                <w:szCs w:val="20"/>
              </w:rPr>
              <w:t xml:space="preserve">Verdora offers local (Canadian) fulfilment and faster delivery</w:t>
            </w:r>
          </w:p>
        </w:tc>
      </w:tr>
      <w:tr>
        <w:tc>
          <w:tcPr>
            <w:tcW w:type="dxa" w:w="2600"/>
            <w:shd w:fill="FFFFFF" w:val="clear"/>
            <w:tcMar>
              <w:top w:type="dxa" w:w="100"/>
              <w:left w:type="dxa" w:w="120"/>
              <w:bottom w:type="dxa" w:w="100"/>
              <w:right w:type="dxa" w:w="120"/>
            </w:tcMar>
            <w:vAlign w:val="center"/>
          </w:tcPr>
          <w:p>
            <w:r>
              <w:rPr>
                <w:b w:val="false"/>
                <w:bCs w:val="false"/>
                <w:color w:val="262626"/>
                <w:sz w:val="20"/>
                <w:szCs w:val="20"/>
              </w:rPr>
              <w:t xml:space="preserve">Indirect — mainstream drugstore skincare</w:t>
            </w:r>
          </w:p>
        </w:tc>
        <w:tc>
          <w:tcPr>
            <w:tcW w:type="dxa" w:w="2400"/>
            <w:shd w:fill="FFFFFF" w:val="clear"/>
            <w:tcMar>
              <w:top w:type="dxa" w:w="100"/>
              <w:left w:type="dxa" w:w="120"/>
              <w:bottom w:type="dxa" w:w="100"/>
              <w:right w:type="dxa" w:w="120"/>
            </w:tcMar>
            <w:vAlign w:val="center"/>
          </w:tcPr>
          <w:p>
            <w:r>
              <w:rPr>
                <w:b w:val="false"/>
                <w:bCs w:val="false"/>
                <w:color w:val="262626"/>
                <w:sz w:val="20"/>
                <w:szCs w:val="20"/>
              </w:rPr>
              <w:t xml:space="preserve">Price and availability</w:t>
            </w:r>
          </w:p>
        </w:tc>
        <w:tc>
          <w:tcPr>
            <w:tcW w:type="dxa" w:w="2400"/>
            <w:shd w:fill="FFFFFF" w:val="clear"/>
            <w:tcMar>
              <w:top w:type="dxa" w:w="100"/>
              <w:left w:type="dxa" w:w="120"/>
              <w:bottom w:type="dxa" w:w="100"/>
              <w:right w:type="dxa" w:w="120"/>
            </w:tcMar>
            <w:vAlign w:val="center"/>
          </w:tcPr>
          <w:p>
            <w:r>
              <w:rPr>
                <w:b w:val="false"/>
                <w:bCs w:val="false"/>
                <w:color w:val="262626"/>
                <w:sz w:val="20"/>
                <w:szCs w:val="20"/>
              </w:rPr>
              <w:t xml:space="preserve">No sustainability story, generic formulations</w:t>
            </w:r>
          </w:p>
        </w:tc>
        <w:tc>
          <w:tcPr>
            <w:tcW w:type="dxa" w:w="2100"/>
            <w:shd w:fill="FFFFFF" w:val="clear"/>
            <w:tcMar>
              <w:top w:type="dxa" w:w="100"/>
              <w:left w:type="dxa" w:w="120"/>
              <w:bottom w:type="dxa" w:w="100"/>
              <w:right w:type="dxa" w:w="120"/>
            </w:tcMar>
            <w:vAlign w:val="center"/>
          </w:tcPr>
          <w:p>
            <w:r>
              <w:rPr>
                <w:b w:val="false"/>
                <w:bCs w:val="false"/>
                <w:color w:val="262626"/>
                <w:sz w:val="20"/>
                <w:szCs w:val="20"/>
              </w:rPr>
              <w:t xml:space="preserve">Verdora wins on ingredient transparency and packaging</w:t>
            </w:r>
          </w:p>
        </w:tc>
      </w:tr>
    </w:tbl>
    <w:p>
      <w:pPr>
        <w:spacing w:after="160" w:line="300"/>
        <w:jc w:val="both"/>
      </w:pPr>
      <w:r>
        <w:rPr>
          <w:i w:val="false"/>
          <w:iCs w:val="false"/>
          <w:color w:val="262626"/>
          <w:sz w:val="22"/>
          <w:szCs w:val="22"/>
        </w:rPr>
        <w:t xml:space="preserve">None of these competitors currently combine fermentation science, refillable packaging, and Canadian-based fulfilment in one brand story, which is the gap the positioning in Section 13 is built to occupy.</w:t>
      </w:r>
    </w:p>
    <w:p>
      <w:pPr>
        <w:pStyle w:val="Heading1"/>
        <w:spacing w:after="180" w:before="360"/>
      </w:pPr>
      <w:r>
        <w:rPr>
          <w:b/>
          <w:bCs/>
          <w:color w:val="1F3864"/>
          <w:sz w:val="30"/>
          <w:szCs w:val="30"/>
        </w:rPr>
        <w:t xml:space="preserve">11. SWOT Analysis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F3864" w:val="clear"/>
            <w:tcMar>
              <w:top w:type="dxa" w:w="100"/>
              <w:left w:type="dxa" w:w="120"/>
              <w:bottom w:type="dxa" w:w="100"/>
              <w:right w:type="dxa" w:w="120"/>
            </w:tcMar>
            <w:vAlign w:val="center"/>
          </w:tcPr>
          <w:p>
            <w:r>
              <w:rPr>
                <w:b/>
                <w:bCs/>
                <w:color w:val="FFFFFF"/>
                <w:sz w:val="20"/>
                <w:szCs w:val="20"/>
              </w:rPr>
              <w:t xml:space="preserve">Category</w:t>
            </w:r>
          </w:p>
        </w:tc>
        <w:tc>
          <w:tcPr>
            <w:tcW w:type="dxa" w:w="7300"/>
            <w:shd w:fill="1F3864" w:val="clear"/>
            <w:tcMar>
              <w:top w:type="dxa" w:w="100"/>
              <w:left w:type="dxa" w:w="120"/>
              <w:bottom w:type="dxa" w:w="100"/>
              <w:right w:type="dxa" w:w="120"/>
            </w:tcMar>
            <w:vAlign w:val="center"/>
          </w:tcPr>
          <w:p>
            <w:r>
              <w:rPr>
                <w:b/>
                <w:bCs/>
                <w:color w:val="FFFFFF"/>
                <w:sz w:val="20"/>
                <w:szCs w:val="20"/>
              </w:rPr>
              <w:t xml:space="preserve">Details</w:t>
            </w:r>
          </w:p>
        </w:tc>
      </w:tr>
      <w:tr>
        <w:tc>
          <w:tcPr>
            <w:tcW w:type="dxa" w:w="2200"/>
            <w:shd w:fill="FFFFFF" w:val="clear"/>
            <w:tcMar>
              <w:top w:type="dxa" w:w="100"/>
              <w:left w:type="dxa" w:w="120"/>
              <w:bottom w:type="dxa" w:w="100"/>
              <w:right w:type="dxa" w:w="120"/>
            </w:tcMar>
            <w:vAlign w:val="center"/>
          </w:tcPr>
          <w:p>
            <w:r>
              <w:rPr>
                <w:b w:val="false"/>
                <w:bCs w:val="false"/>
                <w:color w:val="262626"/>
                <w:sz w:val="20"/>
                <w:szCs w:val="20"/>
              </w:rPr>
              <w:t xml:space="preserve">Strengths</w:t>
            </w:r>
          </w:p>
        </w:tc>
        <w:tc>
          <w:tcPr>
            <w:tcW w:type="dxa" w:w="7300"/>
            <w:shd w:fill="FFFFFF" w:val="clear"/>
            <w:tcMar>
              <w:top w:type="dxa" w:w="100"/>
              <w:left w:type="dxa" w:w="120"/>
              <w:bottom w:type="dxa" w:w="100"/>
              <w:right w:type="dxa" w:w="120"/>
            </w:tcMar>
            <w:vAlign w:val="center"/>
          </w:tcPr>
          <w:p>
            <w:r>
              <w:rPr>
                <w:b w:val="false"/>
                <w:bCs w:val="false"/>
                <w:color w:val="262626"/>
                <w:sz w:val="20"/>
                <w:szCs w:val="20"/>
              </w:rPr>
              <w:t xml:space="preserve">Founder credibility (scientific background), genuinely refillable packaging, early repeat-purchase signal</w:t>
            </w:r>
          </w:p>
        </w:tc>
      </w:tr>
      <w:tr>
        <w:tc>
          <w:tcPr>
            <w:tcW w:type="dxa" w:w="2200"/>
            <w:shd w:fill="F2F2F2" w:val="clear"/>
            <w:tcMar>
              <w:top w:type="dxa" w:w="100"/>
              <w:left w:type="dxa" w:w="120"/>
              <w:bottom w:type="dxa" w:w="100"/>
              <w:right w:type="dxa" w:w="120"/>
            </w:tcMar>
            <w:vAlign w:val="center"/>
          </w:tcPr>
          <w:p>
            <w:r>
              <w:rPr>
                <w:b w:val="false"/>
                <w:bCs w:val="false"/>
                <w:color w:val="262626"/>
                <w:sz w:val="20"/>
                <w:szCs w:val="20"/>
              </w:rPr>
              <w:t xml:space="preserve">Weaknesses</w:t>
            </w:r>
          </w:p>
        </w:tc>
        <w:tc>
          <w:tcPr>
            <w:tcW w:type="dxa" w:w="7300"/>
            <w:shd w:fill="F2F2F2" w:val="clear"/>
            <w:tcMar>
              <w:top w:type="dxa" w:w="100"/>
              <w:left w:type="dxa" w:w="120"/>
              <w:bottom w:type="dxa" w:w="100"/>
              <w:right w:type="dxa" w:w="120"/>
            </w:tcMar>
            <w:vAlign w:val="center"/>
          </w:tcPr>
          <w:p>
            <w:r>
              <w:rPr>
                <w:b w:val="false"/>
                <w:bCs w:val="false"/>
                <w:color w:val="262626"/>
                <w:sz w:val="20"/>
                <w:szCs w:val="20"/>
              </w:rPr>
              <w:t xml:space="preserve">No prior marketing infrastructure, limited budget, small existing audience, no analytics history to optimise from</w:t>
            </w:r>
          </w:p>
        </w:tc>
      </w:tr>
      <w:tr>
        <w:tc>
          <w:tcPr>
            <w:tcW w:type="dxa" w:w="2200"/>
            <w:shd w:fill="FFFFFF" w:val="clear"/>
            <w:tcMar>
              <w:top w:type="dxa" w:w="100"/>
              <w:left w:type="dxa" w:w="120"/>
              <w:bottom w:type="dxa" w:w="100"/>
              <w:right w:type="dxa" w:w="120"/>
            </w:tcMar>
            <w:vAlign w:val="center"/>
          </w:tcPr>
          <w:p>
            <w:r>
              <w:rPr>
                <w:b w:val="false"/>
                <w:bCs w:val="false"/>
                <w:color w:val="262626"/>
                <w:sz w:val="20"/>
                <w:szCs w:val="20"/>
              </w:rPr>
              <w:t xml:space="preserve">Opportunities</w:t>
            </w:r>
          </w:p>
        </w:tc>
        <w:tc>
          <w:tcPr>
            <w:tcW w:type="dxa" w:w="7300"/>
            <w:shd w:fill="FFFFFF" w:val="clear"/>
            <w:tcMar>
              <w:top w:type="dxa" w:w="100"/>
              <w:left w:type="dxa" w:w="120"/>
              <w:bottom w:type="dxa" w:w="100"/>
              <w:right w:type="dxa" w:w="120"/>
            </w:tcMar>
            <w:vAlign w:val="center"/>
          </w:tcPr>
          <w:p>
            <w:r>
              <w:rPr>
                <w:b w:val="false"/>
                <w:bCs w:val="false"/>
                <w:color w:val="262626"/>
                <w:sz w:val="20"/>
                <w:szCs w:val="20"/>
              </w:rPr>
              <w:t xml:space="preserve">Growing fermented-skincare trend, rising demand for refillable packaging, UK/US expansion audience overlap</w:t>
            </w:r>
          </w:p>
        </w:tc>
      </w:tr>
      <w:tr>
        <w:tc>
          <w:tcPr>
            <w:tcW w:type="dxa" w:w="2200"/>
            <w:shd w:fill="F2F2F2" w:val="clear"/>
            <w:tcMar>
              <w:top w:type="dxa" w:w="100"/>
              <w:left w:type="dxa" w:w="120"/>
              <w:bottom w:type="dxa" w:w="100"/>
              <w:right w:type="dxa" w:w="120"/>
            </w:tcMar>
            <w:vAlign w:val="center"/>
          </w:tcPr>
          <w:p>
            <w:r>
              <w:rPr>
                <w:b w:val="false"/>
                <w:bCs w:val="false"/>
                <w:color w:val="262626"/>
                <w:sz w:val="20"/>
                <w:szCs w:val="20"/>
              </w:rPr>
              <w:t xml:space="preserve">Threats</w:t>
            </w:r>
          </w:p>
        </w:tc>
        <w:tc>
          <w:tcPr>
            <w:tcW w:type="dxa" w:w="7300"/>
            <w:shd w:fill="F2F2F2" w:val="clear"/>
            <w:tcMar>
              <w:top w:type="dxa" w:w="100"/>
              <w:left w:type="dxa" w:w="120"/>
              <w:bottom w:type="dxa" w:w="100"/>
              <w:right w:type="dxa" w:w="120"/>
            </w:tcMar>
            <w:vAlign w:val="center"/>
          </w:tcPr>
          <w:p>
            <w:r>
              <w:rPr>
                <w:b w:val="false"/>
                <w:bCs w:val="false"/>
                <w:color w:val="262626"/>
                <w:sz w:val="20"/>
                <w:szCs w:val="20"/>
              </w:rPr>
              <w:t xml:space="preserve">Rising paid-social acquisition costs, crowded clean-beauty shelf, platform algorithm changes affecting organic reach</w:t>
            </w:r>
          </w:p>
        </w:tc>
      </w:tr>
    </w:tbl>
    <w:p>
      <w:pPr>
        <w:pStyle w:val="Heading1"/>
        <w:spacing w:after="180" w:before="360"/>
      </w:pPr>
      <w:r>
        <w:rPr>
          <w:b/>
          <w:bCs/>
          <w:color w:val="1F3864"/>
          <w:sz w:val="30"/>
          <w:szCs w:val="30"/>
        </w:rPr>
        <w:t xml:space="preserve">12. Unique Selling Proposition</w:t>
      </w:r>
    </w:p>
    <w:p>
      <w:pPr>
        <w:spacing w:after="160" w:line="300"/>
        <w:jc w:val="both"/>
      </w:pPr>
      <w:r>
        <w:rPr>
          <w:i w:val="false"/>
          <w:iCs w:val="false"/>
          <w:color w:val="262626"/>
          <w:sz w:val="22"/>
          <w:szCs w:val="22"/>
        </w:rPr>
        <w:t xml:space="preserve">Verdora is the fermented-skincare brand built around refill-first packaging and formulated by someone who studied the science rather than outsourced it. The core claim customers can act on is simple: the same jar, refilled for years, holding a formulation designed specifically for reactive skin. That combination — scientific credibility, genuine sustainability, and a category (fermented skincare) with real momentum — is not currently held by one brand in the Canadian market, which is the opening this strategy is built to use.</w:t>
      </w:r>
    </w:p>
    <w:p>
      <w:pPr>
        <w:pStyle w:val="Heading1"/>
        <w:spacing w:after="180" w:before="360"/>
      </w:pPr>
      <w:r>
        <w:rPr>
          <w:b/>
          <w:bCs/>
          <w:color w:val="1F3864"/>
          <w:sz w:val="30"/>
          <w:szCs w:val="30"/>
        </w:rPr>
        <w:t xml:space="preserve">13. Brand Positioning</w:t>
      </w:r>
    </w:p>
    <w:p>
      <w:pPr>
        <w:spacing w:after="160" w:line="300"/>
        <w:jc w:val="both"/>
      </w:pPr>
      <w:r>
        <w:rPr>
          <w:i w:val="false"/>
          <w:iCs w:val="false"/>
          <w:color w:val="262626"/>
          <w:sz w:val="22"/>
          <w:szCs w:val="22"/>
        </w:rPr>
        <w:t xml:space="preserve">Verdora is positioned as the thoughtful, science-first alternative to both mainstream drugstore skincare and the premium clean-beauty brands that ask customers to pay more without fully explaining why. The positioning statement: "For those who read ingredient lists before they buy, Verdora is the fermented skincare brand that explains its science and refills its packaging — so the routine that works for your skin does not also work against the planet."</w:t>
      </w:r>
    </w:p>
    <w:p>
      <w:pPr>
        <w:pStyle w:val="Heading1"/>
        <w:spacing w:after="180" w:before="360"/>
      </w:pPr>
      <w:r>
        <w:rPr>
          <w:b/>
          <w:bCs/>
          <w:color w:val="1F3864"/>
          <w:sz w:val="30"/>
          <w:szCs w:val="30"/>
        </w:rPr>
        <w:t xml:space="preserve">14. Brand Voice</w:t>
      </w:r>
    </w:p>
    <w:p>
      <w:pPr>
        <w:pStyle w:val="ListParagraph"/>
        <w:numPr>
          <w:ilvl w:val="0"/>
          <w:numId w:val="2"/>
        </w:numPr>
        <w:spacing w:after="80" w:line="280"/>
      </w:pPr>
      <w:r>
        <w:rPr>
          <w:color w:val="262626"/>
          <w:sz w:val="22"/>
          <w:szCs w:val="22"/>
        </w:rPr>
        <w:t xml:space="preserve">Knowledgeable but not clinical — explains the "why" behind ingredients in plain language</w:t>
      </w:r>
    </w:p>
    <w:p>
      <w:pPr>
        <w:pStyle w:val="ListParagraph"/>
        <w:numPr>
          <w:ilvl w:val="0"/>
          <w:numId w:val="2"/>
        </w:numPr>
        <w:spacing w:after="80" w:line="280"/>
      </w:pPr>
      <w:r>
        <w:rPr>
          <w:color w:val="262626"/>
          <w:sz w:val="22"/>
          <w:szCs w:val="22"/>
        </w:rPr>
        <w:t xml:space="preserve">Calm and confident rather than urgent or hype-driven — no countdown timers or exaggerated before/after claims</w:t>
      </w:r>
    </w:p>
    <w:p>
      <w:pPr>
        <w:pStyle w:val="ListParagraph"/>
        <w:numPr>
          <w:ilvl w:val="0"/>
          <w:numId w:val="2"/>
        </w:numPr>
        <w:spacing w:after="80" w:line="280"/>
      </w:pPr>
      <w:r>
        <w:rPr>
          <w:color w:val="262626"/>
          <w:sz w:val="22"/>
          <w:szCs w:val="22"/>
        </w:rPr>
        <w:t xml:space="preserve">Warm and slightly informal, closer to a well-informed friend than a lab report or a luxury brand's detached tone</w:t>
      </w:r>
    </w:p>
    <w:p>
      <w:pPr>
        <w:pStyle w:val="Heading1"/>
        <w:spacing w:after="180" w:before="360"/>
      </w:pPr>
      <w:r>
        <w:rPr>
          <w:b/>
          <w:bCs/>
          <w:color w:val="1F3864"/>
          <w:sz w:val="30"/>
          <w:szCs w:val="30"/>
        </w:rPr>
        <w:t xml:space="preserve">15. Customer Journey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F3864" w:val="clear"/>
            <w:tcMar>
              <w:top w:type="dxa" w:w="100"/>
              <w:left w:type="dxa" w:w="120"/>
              <w:bottom w:type="dxa" w:w="100"/>
              <w:right w:type="dxa" w:w="120"/>
            </w:tcMar>
            <w:vAlign w:val="center"/>
          </w:tcPr>
          <w:p>
            <w:r>
              <w:rPr>
                <w:b/>
                <w:bCs/>
                <w:color w:val="FFFFFF"/>
                <w:sz w:val="20"/>
                <w:szCs w:val="20"/>
              </w:rPr>
              <w:t xml:space="preserve">Stage</w:t>
            </w:r>
          </w:p>
        </w:tc>
        <w:tc>
          <w:tcPr>
            <w:tcW w:type="dxa" w:w="7300"/>
            <w:shd w:fill="1F3864" w:val="clear"/>
            <w:tcMar>
              <w:top w:type="dxa" w:w="100"/>
              <w:left w:type="dxa" w:w="120"/>
              <w:bottom w:type="dxa" w:w="100"/>
              <w:right w:type="dxa" w:w="120"/>
            </w:tcMar>
            <w:vAlign w:val="center"/>
          </w:tcPr>
          <w:p>
            <w:r>
              <w:rPr>
                <w:b/>
                <w:bCs/>
                <w:color w:val="FFFFFF"/>
                <w:sz w:val="20"/>
                <w:szCs w:val="20"/>
              </w:rPr>
              <w:t xml:space="preserve">Behaviour</w:t>
            </w:r>
          </w:p>
        </w:tc>
      </w:tr>
      <w:tr>
        <w:tc>
          <w:tcPr>
            <w:tcW w:type="dxa" w:w="2200"/>
            <w:shd w:fill="FFFFFF" w:val="clear"/>
            <w:tcMar>
              <w:top w:type="dxa" w:w="100"/>
              <w:left w:type="dxa" w:w="120"/>
              <w:bottom w:type="dxa" w:w="100"/>
              <w:right w:type="dxa" w:w="120"/>
            </w:tcMar>
            <w:vAlign w:val="center"/>
          </w:tcPr>
          <w:p>
            <w:r>
              <w:rPr>
                <w:b w:val="false"/>
                <w:bCs w:val="false"/>
                <w:color w:val="262626"/>
                <w:sz w:val="20"/>
                <w:szCs w:val="20"/>
              </w:rPr>
              <w:t xml:space="preserve">Awareness</w:t>
            </w:r>
          </w:p>
        </w:tc>
        <w:tc>
          <w:tcPr>
            <w:tcW w:type="dxa" w:w="7300"/>
            <w:shd w:fill="FFFFFF" w:val="clear"/>
            <w:tcMar>
              <w:top w:type="dxa" w:w="100"/>
              <w:left w:type="dxa" w:w="120"/>
              <w:bottom w:type="dxa" w:w="100"/>
              <w:right w:type="dxa" w:w="120"/>
            </w:tcMar>
            <w:vAlign w:val="center"/>
          </w:tcPr>
          <w:p>
            <w:r>
              <w:rPr>
                <w:b w:val="false"/>
                <w:bCs w:val="false"/>
                <w:color w:val="262626"/>
                <w:sz w:val="20"/>
                <w:szCs w:val="20"/>
              </w:rPr>
              <w:t xml:space="preserve">Instagram/TikTok content, influencer post, or organic search for a skin concern</w:t>
            </w:r>
          </w:p>
        </w:tc>
      </w:tr>
      <w:tr>
        <w:tc>
          <w:tcPr>
            <w:tcW w:type="dxa" w:w="2200"/>
            <w:shd w:fill="F2F2F2" w:val="clear"/>
            <w:tcMar>
              <w:top w:type="dxa" w:w="100"/>
              <w:left w:type="dxa" w:w="120"/>
              <w:bottom w:type="dxa" w:w="100"/>
              <w:right w:type="dxa" w:w="120"/>
            </w:tcMar>
            <w:vAlign w:val="center"/>
          </w:tcPr>
          <w:p>
            <w:r>
              <w:rPr>
                <w:b w:val="false"/>
                <w:bCs w:val="false"/>
                <w:color w:val="262626"/>
                <w:sz w:val="20"/>
                <w:szCs w:val="20"/>
              </w:rPr>
              <w:t xml:space="preserve">Consideration</w:t>
            </w:r>
          </w:p>
        </w:tc>
        <w:tc>
          <w:tcPr>
            <w:tcW w:type="dxa" w:w="7300"/>
            <w:shd w:fill="F2F2F2" w:val="clear"/>
            <w:tcMar>
              <w:top w:type="dxa" w:w="100"/>
              <w:left w:type="dxa" w:w="120"/>
              <w:bottom w:type="dxa" w:w="100"/>
              <w:right w:type="dxa" w:w="120"/>
            </w:tcMar>
            <w:vAlign w:val="center"/>
          </w:tcPr>
          <w:p>
            <w:r>
              <w:rPr>
                <w:b w:val="false"/>
                <w:bCs w:val="false"/>
                <w:color w:val="262626"/>
                <w:sz w:val="20"/>
                <w:szCs w:val="20"/>
              </w:rPr>
              <w:t xml:space="preserve">Visits website, reads ingredient explanations and reviews, may follow on social before buying</w:t>
            </w:r>
          </w:p>
        </w:tc>
      </w:tr>
      <w:tr>
        <w:tc>
          <w:tcPr>
            <w:tcW w:type="dxa" w:w="2200"/>
            <w:shd w:fill="FFFFFF" w:val="clear"/>
            <w:tcMar>
              <w:top w:type="dxa" w:w="100"/>
              <w:left w:type="dxa" w:w="120"/>
              <w:bottom w:type="dxa" w:w="100"/>
              <w:right w:type="dxa" w:w="120"/>
            </w:tcMar>
            <w:vAlign w:val="center"/>
          </w:tcPr>
          <w:p>
            <w:r>
              <w:rPr>
                <w:b w:val="false"/>
                <w:bCs w:val="false"/>
                <w:color w:val="262626"/>
                <w:sz w:val="20"/>
                <w:szCs w:val="20"/>
              </w:rPr>
              <w:t xml:space="preserve">Conversion</w:t>
            </w:r>
          </w:p>
        </w:tc>
        <w:tc>
          <w:tcPr>
            <w:tcW w:type="dxa" w:w="7300"/>
            <w:shd w:fill="FFFFFF" w:val="clear"/>
            <w:tcMar>
              <w:top w:type="dxa" w:w="100"/>
              <w:left w:type="dxa" w:w="120"/>
              <w:bottom w:type="dxa" w:w="100"/>
              <w:right w:type="dxa" w:w="120"/>
            </w:tcMar>
            <w:vAlign w:val="center"/>
          </w:tcPr>
          <w:p>
            <w:r>
              <w:rPr>
                <w:b w:val="false"/>
                <w:bCs w:val="false"/>
                <w:color w:val="262626"/>
                <w:sz w:val="20"/>
                <w:szCs w:val="20"/>
              </w:rPr>
              <w:t xml:space="preserve">Purchases a starter bundle or single product, often after seeing a retargeting ad or receiving a discount email</w:t>
            </w:r>
          </w:p>
        </w:tc>
      </w:tr>
      <w:tr>
        <w:tc>
          <w:tcPr>
            <w:tcW w:type="dxa" w:w="2200"/>
            <w:shd w:fill="F2F2F2" w:val="clear"/>
            <w:tcMar>
              <w:top w:type="dxa" w:w="100"/>
              <w:left w:type="dxa" w:w="120"/>
              <w:bottom w:type="dxa" w:w="100"/>
              <w:right w:type="dxa" w:w="120"/>
            </w:tcMar>
            <w:vAlign w:val="center"/>
          </w:tcPr>
          <w:p>
            <w:r>
              <w:rPr>
                <w:b w:val="false"/>
                <w:bCs w:val="false"/>
                <w:color w:val="262626"/>
                <w:sz w:val="20"/>
                <w:szCs w:val="20"/>
              </w:rPr>
              <w:t xml:space="preserve">Retention</w:t>
            </w:r>
          </w:p>
        </w:tc>
        <w:tc>
          <w:tcPr>
            <w:tcW w:type="dxa" w:w="7300"/>
            <w:shd w:fill="F2F2F2" w:val="clear"/>
            <w:tcMar>
              <w:top w:type="dxa" w:w="100"/>
              <w:left w:type="dxa" w:w="120"/>
              <w:bottom w:type="dxa" w:w="100"/>
              <w:right w:type="dxa" w:w="120"/>
            </w:tcMar>
            <w:vAlign w:val="center"/>
          </w:tcPr>
          <w:p>
            <w:r>
              <w:rPr>
                <w:b w:val="false"/>
                <w:bCs w:val="false"/>
                <w:color w:val="262626"/>
                <w:sz w:val="20"/>
                <w:szCs w:val="20"/>
              </w:rPr>
              <w:t xml:space="preserve">Enters subscription refill programme, receives usage tips and skin-concern content via email</w:t>
            </w:r>
          </w:p>
        </w:tc>
      </w:tr>
      <w:tr>
        <w:tc>
          <w:tcPr>
            <w:tcW w:type="dxa" w:w="2200"/>
            <w:shd w:fill="FFFFFF" w:val="clear"/>
            <w:tcMar>
              <w:top w:type="dxa" w:w="100"/>
              <w:left w:type="dxa" w:w="120"/>
              <w:bottom w:type="dxa" w:w="100"/>
              <w:right w:type="dxa" w:w="120"/>
            </w:tcMar>
            <w:vAlign w:val="center"/>
          </w:tcPr>
          <w:p>
            <w:r>
              <w:rPr>
                <w:b w:val="false"/>
                <w:bCs w:val="false"/>
                <w:color w:val="262626"/>
                <w:sz w:val="20"/>
                <w:szCs w:val="20"/>
              </w:rPr>
              <w:t xml:space="preserve">Advocacy</w:t>
            </w:r>
          </w:p>
        </w:tc>
        <w:tc>
          <w:tcPr>
            <w:tcW w:type="dxa" w:w="7300"/>
            <w:shd w:fill="FFFFFF" w:val="clear"/>
            <w:tcMar>
              <w:top w:type="dxa" w:w="100"/>
              <w:left w:type="dxa" w:w="120"/>
              <w:bottom w:type="dxa" w:w="100"/>
              <w:right w:type="dxa" w:w="120"/>
            </w:tcMar>
            <w:vAlign w:val="center"/>
          </w:tcPr>
          <w:p>
            <w:r>
              <w:rPr>
                <w:b w:val="false"/>
                <w:bCs w:val="false"/>
                <w:color w:val="262626"/>
                <w:sz w:val="20"/>
                <w:szCs w:val="20"/>
              </w:rPr>
              <w:t xml:space="preserve">Leaves a review, shares before/after content organically, or joins referral programme</w:t>
            </w:r>
          </w:p>
        </w:tc>
      </w:tr>
    </w:tbl>
    <w:p>
      <w:pPr>
        <w:pStyle w:val="Heading1"/>
        <w:spacing w:after="180" w:before="360"/>
      </w:pPr>
      <w:r>
        <w:rPr>
          <w:b/>
          <w:bCs/>
          <w:color w:val="1F3864"/>
          <w:sz w:val="30"/>
          <w:szCs w:val="30"/>
        </w:rPr>
        <w:t xml:space="preserve">16. Marketing Funnel</w:t>
      </w:r>
    </w:p>
    <w:p>
      <w:pPr>
        <w:spacing w:after="160" w:line="300"/>
        <w:jc w:val="both"/>
      </w:pPr>
      <w:r>
        <w:rPr>
          <w:i w:val="false"/>
          <w:iCs w:val="false"/>
          <w:color w:val="262626"/>
          <w:sz w:val="22"/>
          <w:szCs w:val="22"/>
        </w:rPr>
        <w:t xml:space="preserve">The funnel below maps each stage of the customer journey to the specific channel work described in later sections, so that every piece of content and every ad has a clear job rather than existing generically.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2900"/>
      </w:tblGrid>
      <w:tr>
        <w:trPr>
          <w:tblHeader/>
        </w:trPr>
        <w:tc>
          <w:tcPr>
            <w:tcW w:type="dxa" w:w="2300"/>
            <w:shd w:fill="1F3864" w:val="clear"/>
            <w:tcMar>
              <w:top w:type="dxa" w:w="100"/>
              <w:left w:type="dxa" w:w="120"/>
              <w:bottom w:type="dxa" w:w="100"/>
              <w:right w:type="dxa" w:w="120"/>
            </w:tcMar>
            <w:vAlign w:val="center"/>
          </w:tcPr>
          <w:p>
            <w:r>
              <w:rPr>
                <w:b/>
                <w:bCs/>
                <w:color w:val="FFFFFF"/>
                <w:sz w:val="20"/>
                <w:szCs w:val="20"/>
              </w:rPr>
              <w:t xml:space="preserve">Funnel Stage</w:t>
            </w:r>
          </w:p>
        </w:tc>
        <w:tc>
          <w:tcPr>
            <w:tcW w:type="dxa" w:w="4300"/>
            <w:shd w:fill="1F3864" w:val="clear"/>
            <w:tcMar>
              <w:top w:type="dxa" w:w="100"/>
              <w:left w:type="dxa" w:w="120"/>
              <w:bottom w:type="dxa" w:w="100"/>
              <w:right w:type="dxa" w:w="120"/>
            </w:tcMar>
            <w:vAlign w:val="center"/>
          </w:tcPr>
          <w:p>
            <w:r>
              <w:rPr>
                <w:b/>
                <w:bCs/>
                <w:color w:val="FFFFFF"/>
                <w:sz w:val="20"/>
                <w:szCs w:val="20"/>
              </w:rPr>
              <w:t xml:space="preserve">Primary Tactics</w:t>
            </w:r>
          </w:p>
        </w:tc>
        <w:tc>
          <w:tcPr>
            <w:tcW w:type="dxa" w:w="2900"/>
            <w:shd w:fill="1F3864" w:val="clear"/>
            <w:tcMar>
              <w:top w:type="dxa" w:w="100"/>
              <w:left w:type="dxa" w:w="120"/>
              <w:bottom w:type="dxa" w:w="100"/>
              <w:right w:type="dxa" w:w="120"/>
            </w:tcMar>
            <w:vAlign w:val="center"/>
          </w:tcPr>
          <w:p>
            <w:r>
              <w:rPr>
                <w:b/>
                <w:bCs/>
                <w:color w:val="FFFFFF"/>
                <w:sz w:val="20"/>
                <w:szCs w:val="20"/>
              </w:rPr>
              <w:t xml:space="preserve">Key Metric</w:t>
            </w:r>
          </w:p>
        </w:tc>
      </w:tr>
      <w:tr>
        <w:tc>
          <w:tcPr>
            <w:tcW w:type="dxa" w:w="2300"/>
            <w:shd w:fill="FFFFFF" w:val="clear"/>
            <w:tcMar>
              <w:top w:type="dxa" w:w="100"/>
              <w:left w:type="dxa" w:w="120"/>
              <w:bottom w:type="dxa" w:w="100"/>
              <w:right w:type="dxa" w:w="120"/>
            </w:tcMar>
            <w:vAlign w:val="center"/>
          </w:tcPr>
          <w:p>
            <w:r>
              <w:rPr>
                <w:b w:val="false"/>
                <w:bCs w:val="false"/>
                <w:color w:val="262626"/>
                <w:sz w:val="20"/>
                <w:szCs w:val="20"/>
              </w:rPr>
              <w:t xml:space="preserve">Top (Awareness)</w:t>
            </w:r>
          </w:p>
        </w:tc>
        <w:tc>
          <w:tcPr>
            <w:tcW w:type="dxa" w:w="4300"/>
            <w:shd w:fill="FFFFFF" w:val="clear"/>
            <w:tcMar>
              <w:top w:type="dxa" w:w="100"/>
              <w:left w:type="dxa" w:w="120"/>
              <w:bottom w:type="dxa" w:w="100"/>
              <w:right w:type="dxa" w:w="120"/>
            </w:tcMar>
            <w:vAlign w:val="center"/>
          </w:tcPr>
          <w:p>
            <w:r>
              <w:rPr>
                <w:b w:val="false"/>
                <w:bCs w:val="false"/>
                <w:color w:val="262626"/>
                <w:sz w:val="20"/>
                <w:szCs w:val="20"/>
              </w:rPr>
              <w:t xml:space="preserve">TikTok/Reels content, SEO blog content, influencer seeding</w:t>
            </w:r>
          </w:p>
        </w:tc>
        <w:tc>
          <w:tcPr>
            <w:tcW w:type="dxa" w:w="2900"/>
            <w:shd w:fill="FFFFFF" w:val="clear"/>
            <w:tcMar>
              <w:top w:type="dxa" w:w="100"/>
              <w:left w:type="dxa" w:w="120"/>
              <w:bottom w:type="dxa" w:w="100"/>
              <w:right w:type="dxa" w:w="120"/>
            </w:tcMar>
            <w:vAlign w:val="center"/>
          </w:tcPr>
          <w:p>
            <w:r>
              <w:rPr>
                <w:b w:val="false"/>
                <w:bCs w:val="false"/>
                <w:color w:val="262626"/>
                <w:sz w:val="20"/>
                <w:szCs w:val="20"/>
              </w:rPr>
              <w:t xml:space="preserve">Reach, video views, organic impressions</w:t>
            </w:r>
          </w:p>
        </w:tc>
      </w:tr>
      <w:tr>
        <w:tc>
          <w:tcPr>
            <w:tcW w:type="dxa" w:w="2300"/>
            <w:shd w:fill="F2F2F2" w:val="clear"/>
            <w:tcMar>
              <w:top w:type="dxa" w:w="100"/>
              <w:left w:type="dxa" w:w="120"/>
              <w:bottom w:type="dxa" w:w="100"/>
              <w:right w:type="dxa" w:w="120"/>
            </w:tcMar>
            <w:vAlign w:val="center"/>
          </w:tcPr>
          <w:p>
            <w:r>
              <w:rPr>
                <w:b w:val="false"/>
                <w:bCs w:val="false"/>
                <w:color w:val="262626"/>
                <w:sz w:val="20"/>
                <w:szCs w:val="20"/>
              </w:rPr>
              <w:t xml:space="preserve">Middle (Consideration)</w:t>
            </w:r>
          </w:p>
        </w:tc>
        <w:tc>
          <w:tcPr>
            <w:tcW w:type="dxa" w:w="4300"/>
            <w:shd w:fill="F2F2F2" w:val="clear"/>
            <w:tcMar>
              <w:top w:type="dxa" w:w="100"/>
              <w:left w:type="dxa" w:w="120"/>
              <w:bottom w:type="dxa" w:w="100"/>
              <w:right w:type="dxa" w:w="120"/>
            </w:tcMar>
            <w:vAlign w:val="center"/>
          </w:tcPr>
          <w:p>
            <w:r>
              <w:rPr>
                <w:b w:val="false"/>
                <w:bCs w:val="false"/>
                <w:color w:val="262626"/>
                <w:sz w:val="20"/>
                <w:szCs w:val="20"/>
              </w:rPr>
              <w:t xml:space="preserve">Retargeting ads, email nurture sequence, UGC and reviews on-site</w:t>
            </w:r>
          </w:p>
        </w:tc>
        <w:tc>
          <w:tcPr>
            <w:tcW w:type="dxa" w:w="2900"/>
            <w:shd w:fill="F2F2F2" w:val="clear"/>
            <w:tcMar>
              <w:top w:type="dxa" w:w="100"/>
              <w:left w:type="dxa" w:w="120"/>
              <w:bottom w:type="dxa" w:w="100"/>
              <w:right w:type="dxa" w:w="120"/>
            </w:tcMar>
            <w:vAlign w:val="center"/>
          </w:tcPr>
          <w:p>
            <w:r>
              <w:rPr>
                <w:b w:val="false"/>
                <w:bCs w:val="false"/>
                <w:color w:val="262626"/>
                <w:sz w:val="20"/>
                <w:szCs w:val="20"/>
              </w:rPr>
              <w:t xml:space="preserve">Add-to-cart rate, email open rate</w:t>
            </w:r>
          </w:p>
        </w:tc>
      </w:tr>
      <w:tr>
        <w:tc>
          <w:tcPr>
            <w:tcW w:type="dxa" w:w="2300"/>
            <w:shd w:fill="FFFFFF" w:val="clear"/>
            <w:tcMar>
              <w:top w:type="dxa" w:w="100"/>
              <w:left w:type="dxa" w:w="120"/>
              <w:bottom w:type="dxa" w:w="100"/>
              <w:right w:type="dxa" w:w="120"/>
            </w:tcMar>
            <w:vAlign w:val="center"/>
          </w:tcPr>
          <w:p>
            <w:r>
              <w:rPr>
                <w:b w:val="false"/>
                <w:bCs w:val="false"/>
                <w:color w:val="262626"/>
                <w:sz w:val="20"/>
                <w:szCs w:val="20"/>
              </w:rPr>
              <w:t xml:space="preserve">Bottom (Conversion)</w:t>
            </w:r>
          </w:p>
        </w:tc>
        <w:tc>
          <w:tcPr>
            <w:tcW w:type="dxa" w:w="4300"/>
            <w:shd w:fill="FFFFFF" w:val="clear"/>
            <w:tcMar>
              <w:top w:type="dxa" w:w="100"/>
              <w:left w:type="dxa" w:w="120"/>
              <w:bottom w:type="dxa" w:w="100"/>
              <w:right w:type="dxa" w:w="120"/>
            </w:tcMar>
            <w:vAlign w:val="center"/>
          </w:tcPr>
          <w:p>
            <w:r>
              <w:rPr>
                <w:b w:val="false"/>
                <w:bCs w:val="false"/>
                <w:color w:val="262626"/>
                <w:sz w:val="20"/>
                <w:szCs w:val="20"/>
              </w:rPr>
              <w:t xml:space="preserve">Checkout offer, bundle pricing, cart-abandonment email/ads</w:t>
            </w:r>
          </w:p>
        </w:tc>
        <w:tc>
          <w:tcPr>
            <w:tcW w:type="dxa" w:w="2900"/>
            <w:shd w:fill="FFFFFF" w:val="clear"/>
            <w:tcMar>
              <w:top w:type="dxa" w:w="100"/>
              <w:left w:type="dxa" w:w="120"/>
              <w:bottom w:type="dxa" w:w="100"/>
              <w:right w:type="dxa" w:w="120"/>
            </w:tcMar>
            <w:vAlign w:val="center"/>
          </w:tcPr>
          <w:p>
            <w:r>
              <w:rPr>
                <w:b w:val="false"/>
                <w:bCs w:val="false"/>
                <w:color w:val="262626"/>
                <w:sz w:val="20"/>
                <w:szCs w:val="20"/>
              </w:rPr>
              <w:t xml:space="preserve">Conversion rate, CPA</w:t>
            </w:r>
          </w:p>
        </w:tc>
      </w:tr>
      <w:tr>
        <w:tc>
          <w:tcPr>
            <w:tcW w:type="dxa" w:w="2300"/>
            <w:shd w:fill="F2F2F2" w:val="clear"/>
            <w:tcMar>
              <w:top w:type="dxa" w:w="100"/>
              <w:left w:type="dxa" w:w="120"/>
              <w:bottom w:type="dxa" w:w="100"/>
              <w:right w:type="dxa" w:w="120"/>
            </w:tcMar>
            <w:vAlign w:val="center"/>
          </w:tcPr>
          <w:p>
            <w:r>
              <w:rPr>
                <w:b w:val="false"/>
                <w:bCs w:val="false"/>
                <w:color w:val="262626"/>
                <w:sz w:val="20"/>
                <w:szCs w:val="20"/>
              </w:rPr>
              <w:t xml:space="preserve">Post-purchase (Retention)</w:t>
            </w:r>
          </w:p>
        </w:tc>
        <w:tc>
          <w:tcPr>
            <w:tcW w:type="dxa" w:w="4300"/>
            <w:shd w:fill="F2F2F2" w:val="clear"/>
            <w:tcMar>
              <w:top w:type="dxa" w:w="100"/>
              <w:left w:type="dxa" w:w="120"/>
              <w:bottom w:type="dxa" w:w="100"/>
              <w:right w:type="dxa" w:w="120"/>
            </w:tcMar>
            <w:vAlign w:val="center"/>
          </w:tcPr>
          <w:p>
            <w:r>
              <w:rPr>
                <w:b w:val="false"/>
                <w:bCs w:val="false"/>
                <w:color w:val="262626"/>
                <w:sz w:val="20"/>
                <w:szCs w:val="20"/>
              </w:rPr>
              <w:t xml:space="preserve">Subscription programme, replenishment email, loyalty perks</w:t>
            </w:r>
          </w:p>
        </w:tc>
        <w:tc>
          <w:tcPr>
            <w:tcW w:type="dxa" w:w="2900"/>
            <w:shd w:fill="F2F2F2" w:val="clear"/>
            <w:tcMar>
              <w:top w:type="dxa" w:w="100"/>
              <w:left w:type="dxa" w:w="120"/>
              <w:bottom w:type="dxa" w:w="100"/>
              <w:right w:type="dxa" w:w="120"/>
            </w:tcMar>
            <w:vAlign w:val="center"/>
          </w:tcPr>
          <w:p>
            <w:r>
              <w:rPr>
                <w:b w:val="false"/>
                <w:bCs w:val="false"/>
                <w:color w:val="262626"/>
                <w:sz w:val="20"/>
                <w:szCs w:val="20"/>
              </w:rPr>
              <w:t xml:space="preserve">Repeat purchase rate, subscription share</w:t>
            </w:r>
          </w:p>
        </w:tc>
      </w:tr>
    </w:tbl>
    <w:p>
      <w:r>
        <w:br w:type="page"/>
      </w:r>
    </w:p>
    <w:p>
      <w:pPr>
        <w:pStyle w:val="Heading1"/>
        <w:spacing w:after="180" w:before="360"/>
      </w:pPr>
      <w:r>
        <w:rPr>
          <w:b/>
          <w:bCs/>
          <w:color w:val="1F3864"/>
          <w:sz w:val="30"/>
          <w:szCs w:val="30"/>
        </w:rPr>
        <w:t xml:space="preserve">17. Website Strategy</w:t>
      </w:r>
    </w:p>
    <w:p>
      <w:pPr>
        <w:spacing w:after="160" w:line="300"/>
        <w:jc w:val="both"/>
      </w:pPr>
      <w:r>
        <w:rPr>
          <w:i w:val="false"/>
          <w:iCs w:val="false"/>
          <w:color w:val="262626"/>
          <w:sz w:val="22"/>
          <w:szCs w:val="22"/>
        </w:rPr>
        <w:t xml:space="preserve">The current Shopify storefront is functional but not yet built to convert cold traffic, which matters because most of the traffic this strategy generates in the first six months will be unfamiliar with the brand. Three changes matter more than a full redesign: adding a clear, scannable ingredient explanation on every product page (this audience specifically looks for this before buying); adding a low-commitment entry offer such as a trial-size bundle, since first-time buyers are more likely to try a smaller basket than commit to the full routine; and installing on-site reviews with photos, since social proof does more to overcome scepticism than additional product copy.</w:t>
      </w:r>
    </w:p>
    <w:p>
      <w:pPr>
        <w:pStyle w:val="ListParagraph"/>
        <w:numPr>
          <w:ilvl w:val="0"/>
          <w:numId w:val="2"/>
        </w:numPr>
        <w:spacing w:after="80" w:line="280"/>
      </w:pPr>
      <w:r>
        <w:rPr>
          <w:color w:val="262626"/>
          <w:sz w:val="22"/>
          <w:szCs w:val="22"/>
        </w:rPr>
        <w:t xml:space="preserve">Rebuild product pages around a consistent structure: the problem it solves, the fermentation process in plain language, key ingredients, and full ingredient list</w:t>
      </w:r>
    </w:p>
    <w:p>
      <w:pPr>
        <w:pStyle w:val="ListParagraph"/>
        <w:numPr>
          <w:ilvl w:val="0"/>
          <w:numId w:val="2"/>
        </w:numPr>
        <w:spacing w:after="80" w:line="280"/>
      </w:pPr>
      <w:r>
        <w:rPr>
          <w:color w:val="262626"/>
          <w:sz w:val="22"/>
          <w:szCs w:val="22"/>
        </w:rPr>
        <w:t xml:space="preserve">Add a quiz-style "find your routine" tool to route visitors to the right starting bundle and capture email addresses in the process</w:t>
      </w:r>
    </w:p>
    <w:p>
      <w:pPr>
        <w:pStyle w:val="ListParagraph"/>
        <w:numPr>
          <w:ilvl w:val="0"/>
          <w:numId w:val="2"/>
        </w:numPr>
        <w:spacing w:after="80" w:line="280"/>
      </w:pPr>
      <w:r>
        <w:rPr>
          <w:color w:val="262626"/>
          <w:sz w:val="22"/>
          <w:szCs w:val="22"/>
        </w:rPr>
        <w:t xml:space="preserve">Ensure mobile page speed is prioritised, since the large majority of this audience's browsing happens on mobile devices</w:t>
      </w:r>
    </w:p>
    <w:p>
      <w:pPr>
        <w:pStyle w:val="ListParagraph"/>
        <w:numPr>
          <w:ilvl w:val="0"/>
          <w:numId w:val="2"/>
        </w:numPr>
        <w:spacing w:after="80" w:line="280"/>
      </w:pPr>
      <w:r>
        <w:rPr>
          <w:color w:val="262626"/>
          <w:sz w:val="22"/>
          <w:szCs w:val="22"/>
        </w:rPr>
        <w:t xml:space="preserve">Install an on-site review and photo-collection app, and prompt reviews via post-purchase email</w:t>
      </w:r>
    </w:p>
    <w:p>
      <w:pPr>
        <w:pStyle w:val="Heading1"/>
        <w:spacing w:after="180" w:before="360"/>
      </w:pPr>
      <w:r>
        <w:rPr>
          <w:b/>
          <w:bCs/>
          <w:color w:val="1F3864"/>
          <w:sz w:val="30"/>
          <w:szCs w:val="30"/>
        </w:rPr>
        <w:t xml:space="preserve">18. Complete SEO Strategy</w:t>
      </w:r>
    </w:p>
    <w:p>
      <w:pPr>
        <w:pStyle w:val="Heading3"/>
        <w:spacing w:after="100" w:before="200"/>
      </w:pPr>
      <w:r>
        <w:rPr>
          <w:b/>
          <w:bCs/>
          <w:color w:val="6C7BB0"/>
          <w:sz w:val="22"/>
          <w:szCs w:val="22"/>
        </w:rPr>
        <w:t xml:space="preserve">Keyword Research &amp; Topical Authority</w:t>
      </w:r>
    </w:p>
    <w:p>
      <w:pPr>
        <w:spacing w:after="160" w:line="300"/>
        <w:jc w:val="both"/>
      </w:pPr>
      <w:r>
        <w:rPr>
          <w:i w:val="false"/>
          <w:iCs w:val="false"/>
          <w:color w:val="262626"/>
          <w:sz w:val="22"/>
          <w:szCs w:val="22"/>
        </w:rPr>
        <w:t xml:space="preserve">Rather than competing immediately for broad, high-competition terms such as "clean skincare," the early SEO focus should be on specific, lower-competition terms this audience actually searches when they have a concrete concern — for example "serum for reactive skin," "fermented skincare Canada," and "refillable skincare packaging." Ranking for a cluster of these specific terms builds topical authority that makes it realistic to compete for broader terms later.</w:t>
      </w:r>
    </w:p>
    <w:p>
      <w:pPr>
        <w:pStyle w:val="Heading3"/>
        <w:spacing w:after="100" w:before="200"/>
      </w:pPr>
      <w:r>
        <w:rPr>
          <w:b/>
          <w:bCs/>
          <w:color w:val="6C7BB0"/>
          <w:sz w:val="22"/>
          <w:szCs w:val="22"/>
        </w:rPr>
        <w:t xml:space="preserve">Content Clusters</w:t>
      </w:r>
    </w:p>
    <w:p>
      <w:pPr>
        <w:pStyle w:val="ListParagraph"/>
        <w:numPr>
          <w:ilvl w:val="0"/>
          <w:numId w:val="2"/>
        </w:numPr>
        <w:spacing w:after="80" w:line="280"/>
      </w:pPr>
      <w:r>
        <w:rPr>
          <w:color w:val="262626"/>
          <w:sz w:val="22"/>
          <w:szCs w:val="22"/>
        </w:rPr>
        <w:t xml:space="preserve">Pillar: "A Complete Guide to Fermented Skincare" — supported by cluster articles on fermentation science, ingredient deep-dives, and routine-building guides</w:t>
      </w:r>
    </w:p>
    <w:p>
      <w:pPr>
        <w:pStyle w:val="ListParagraph"/>
        <w:numPr>
          <w:ilvl w:val="0"/>
          <w:numId w:val="2"/>
        </w:numPr>
        <w:spacing w:after="80" w:line="280"/>
      </w:pPr>
      <w:r>
        <w:rPr>
          <w:color w:val="262626"/>
          <w:sz w:val="22"/>
          <w:szCs w:val="22"/>
        </w:rPr>
        <w:t xml:space="preserve">Pillar: "Skincare for Reactive and Sensitive Skin" — supported by concern-specific articles (redness, barrier repair, ingredient sensitivities)</w:t>
      </w:r>
    </w:p>
    <w:p>
      <w:pPr>
        <w:pStyle w:val="ListParagraph"/>
        <w:numPr>
          <w:ilvl w:val="0"/>
          <w:numId w:val="2"/>
        </w:numPr>
        <w:spacing w:after="80" w:line="280"/>
      </w:pPr>
      <w:r>
        <w:rPr>
          <w:color w:val="262626"/>
          <w:sz w:val="22"/>
          <w:szCs w:val="22"/>
        </w:rPr>
        <w:t xml:space="preserve">Pillar: "Sustainable Beauty &amp; Refillable Packaging" — supporting articles on packaging waste, refill routines, and how the subscription programme works</w:t>
      </w:r>
    </w:p>
    <w:p>
      <w:pPr>
        <w:pStyle w:val="Heading3"/>
        <w:spacing w:after="100" w:before="200"/>
      </w:pPr>
      <w:r>
        <w:rPr>
          <w:b/>
          <w:bCs/>
          <w:color w:val="6C7BB0"/>
          <w:sz w:val="22"/>
          <w:szCs w:val="22"/>
        </w:rPr>
        <w:t xml:space="preserve">On-Page &amp; Technical SEO</w:t>
      </w:r>
    </w:p>
    <w:p>
      <w:pPr>
        <w:pStyle w:val="ListParagraph"/>
        <w:numPr>
          <w:ilvl w:val="0"/>
          <w:numId w:val="2"/>
        </w:numPr>
        <w:spacing w:after="80" w:line="280"/>
      </w:pPr>
      <w:r>
        <w:rPr>
          <w:color w:val="262626"/>
          <w:sz w:val="22"/>
          <w:szCs w:val="22"/>
        </w:rPr>
        <w:t xml:space="preserve">Optimise title tags, meta descriptions, and header structure around the target keyword for each page without keyword-stuffing</w:t>
      </w:r>
    </w:p>
    <w:p>
      <w:pPr>
        <w:pStyle w:val="ListParagraph"/>
        <w:numPr>
          <w:ilvl w:val="0"/>
          <w:numId w:val="2"/>
        </w:numPr>
        <w:spacing w:after="80" w:line="280"/>
      </w:pPr>
      <w:r>
        <w:rPr>
          <w:color w:val="262626"/>
          <w:sz w:val="22"/>
          <w:szCs w:val="22"/>
        </w:rPr>
        <w:t xml:space="preserve">Add schema markup for products (price, reviews, availability) so listings are eligible for rich results</w:t>
      </w:r>
    </w:p>
    <w:p>
      <w:pPr>
        <w:pStyle w:val="ListParagraph"/>
        <w:numPr>
          <w:ilvl w:val="0"/>
          <w:numId w:val="2"/>
        </w:numPr>
        <w:spacing w:after="80" w:line="280"/>
      </w:pPr>
      <w:r>
        <w:rPr>
          <w:color w:val="262626"/>
          <w:sz w:val="22"/>
          <w:szCs w:val="22"/>
        </w:rPr>
        <w:t xml:space="preserve">Fix crawlability and site-speed issues flagged in a technical audit before investing heavily in new content</w:t>
      </w:r>
    </w:p>
    <w:p>
      <w:pPr>
        <w:pStyle w:val="ListParagraph"/>
        <w:numPr>
          <w:ilvl w:val="0"/>
          <w:numId w:val="2"/>
        </w:numPr>
        <w:spacing w:after="80" w:line="280"/>
      </w:pPr>
      <w:r>
        <w:rPr>
          <w:color w:val="262626"/>
          <w:sz w:val="22"/>
          <w:szCs w:val="22"/>
        </w:rPr>
        <w:t xml:space="preserve">Build a clean internal linking structure connecting cluster articles back to relevant product pages</w:t>
      </w:r>
    </w:p>
    <w:p>
      <w:pPr>
        <w:pStyle w:val="Heading3"/>
        <w:spacing w:after="100" w:before="200"/>
      </w:pPr>
      <w:r>
        <w:rPr>
          <w:b/>
          <w:bCs/>
          <w:color w:val="6C7BB0"/>
          <w:sz w:val="22"/>
          <w:szCs w:val="22"/>
        </w:rPr>
        <w:t xml:space="preserve">Off-Page &amp; Local SEO</w:t>
      </w:r>
    </w:p>
    <w:p>
      <w:pPr>
        <w:pStyle w:val="ListParagraph"/>
        <w:numPr>
          <w:ilvl w:val="0"/>
          <w:numId w:val="2"/>
        </w:numPr>
        <w:spacing w:after="80" w:line="280"/>
      </w:pPr>
      <w:r>
        <w:rPr>
          <w:color w:val="262626"/>
          <w:sz w:val="22"/>
          <w:szCs w:val="22"/>
        </w:rPr>
        <w:t xml:space="preserve">Pursue guest contributions and digital PR placements on clean-beauty and sustainability publications to build backlinks</w:t>
      </w:r>
    </w:p>
    <w:p>
      <w:pPr>
        <w:pStyle w:val="ListParagraph"/>
        <w:numPr>
          <w:ilvl w:val="0"/>
          <w:numId w:val="2"/>
        </w:numPr>
        <w:spacing w:after="80" w:line="280"/>
      </w:pPr>
      <w:r>
        <w:rPr>
          <w:color w:val="262626"/>
          <w:sz w:val="22"/>
          <w:szCs w:val="22"/>
        </w:rPr>
        <w:t xml:space="preserve">Claim and optimise a Google Business Profile for the Toronto studio/office to support any local or press-related search visibility</w:t>
      </w:r>
    </w:p>
    <w:p>
      <w:pPr>
        <w:pStyle w:val="ListParagraph"/>
        <w:numPr>
          <w:ilvl w:val="0"/>
          <w:numId w:val="2"/>
        </w:numPr>
        <w:spacing w:after="80" w:line="280"/>
      </w:pPr>
      <w:r>
        <w:rPr>
          <w:color w:val="262626"/>
          <w:sz w:val="22"/>
          <w:szCs w:val="22"/>
        </w:rPr>
        <w:t xml:space="preserve">Encourage backlinks organically through influencer and press seeding rather than paid link schemes, which carry search-penalty risk</w:t>
      </w:r>
    </w:p>
    <w:p>
      <w:pPr>
        <w:pStyle w:val="Heading1"/>
        <w:spacing w:after="180" w:before="360"/>
      </w:pPr>
      <w:r>
        <w:rPr>
          <w:b/>
          <w:bCs/>
          <w:color w:val="1F3864"/>
          <w:sz w:val="30"/>
          <w:szCs w:val="30"/>
        </w:rPr>
        <w:t xml:space="preserve">19. Content Marketing Strategy</w:t>
      </w:r>
    </w:p>
    <w:p>
      <w:pPr>
        <w:spacing w:after="160" w:line="300"/>
        <w:jc w:val="both"/>
      </w:pPr>
      <w:r>
        <w:rPr>
          <w:i w:val="false"/>
          <w:iCs w:val="false"/>
          <w:color w:val="262626"/>
          <w:sz w:val="22"/>
          <w:szCs w:val="22"/>
        </w:rPr>
        <w:t xml:space="preserve">Content serves two audiences simultaneously: search engines, through the pillar structure above, and social platforms, where the same underlying knowledge is repackaged into shorter, more visual formats. A monthly content plan should produce one long-form article, four to six short-form videos, and a small number of static or carousel posts, all drawing from the same three content pillars so that production stays efficient rather than starting from a blank page each week.</w:t>
      </w:r>
    </w:p>
    <w:p>
      <w:pPr>
        <w:pStyle w:val="ListParagraph"/>
        <w:numPr>
          <w:ilvl w:val="0"/>
          <w:numId w:val="2"/>
        </w:numPr>
        <w:spacing w:after="80" w:line="280"/>
      </w:pPr>
      <w:r>
        <w:rPr>
          <w:color w:val="262626"/>
          <w:sz w:val="22"/>
          <w:szCs w:val="22"/>
        </w:rPr>
        <w:t xml:space="preserve">Educational content: ingredient explainers, "how fermentation works" style content that builds credibility</w:t>
      </w:r>
    </w:p>
    <w:p>
      <w:pPr>
        <w:pStyle w:val="ListParagraph"/>
        <w:numPr>
          <w:ilvl w:val="0"/>
          <w:numId w:val="2"/>
        </w:numPr>
        <w:spacing w:after="80" w:line="280"/>
      </w:pPr>
      <w:r>
        <w:rPr>
          <w:color w:val="262626"/>
          <w:sz w:val="22"/>
          <w:szCs w:val="22"/>
        </w:rPr>
        <w:t xml:space="preserve">Relatable content: skin-concern stories, myth-busting around clean-beauty marketing claims</w:t>
      </w:r>
    </w:p>
    <w:p>
      <w:pPr>
        <w:pStyle w:val="ListParagraph"/>
        <w:numPr>
          <w:ilvl w:val="0"/>
          <w:numId w:val="2"/>
        </w:numPr>
        <w:spacing w:after="80" w:line="280"/>
      </w:pPr>
      <w:r>
        <w:rPr>
          <w:color w:val="262626"/>
          <w:sz w:val="22"/>
          <w:szCs w:val="22"/>
        </w:rPr>
        <w:t xml:space="preserve">Product-in-use content: routine walkthroughs, texture and application videos</w:t>
      </w:r>
    </w:p>
    <w:p>
      <w:pPr>
        <w:pStyle w:val="ListParagraph"/>
        <w:numPr>
          <w:ilvl w:val="0"/>
          <w:numId w:val="2"/>
        </w:numPr>
        <w:spacing w:after="80" w:line="280"/>
      </w:pPr>
      <w:r>
        <w:rPr>
          <w:color w:val="262626"/>
          <w:sz w:val="22"/>
          <w:szCs w:val="22"/>
        </w:rPr>
        <w:t xml:space="preserve">Community content: customer reviews, unboxing and refill-process videos submitted by customers</w:t>
      </w:r>
    </w:p>
    <w:p>
      <w:pPr>
        <w:spacing w:after="160" w:line="300"/>
        <w:jc w:val="both"/>
      </w:pPr>
      <w:r>
        <w:rPr>
          <w:i w:val="false"/>
          <w:iCs w:val="false"/>
          <w:color w:val="262626"/>
          <w:sz w:val="22"/>
          <w:szCs w:val="22"/>
        </w:rPr>
        <w:t xml:space="preserve">Content production should follow a simple monthly cycle rather than being planned ad hoc: one filming or photography session covers the raw footage for the month, a single writer or the founder drafts the long-form article and the video scripts from the same research, and a short-form editor cuts that footage into platform-specific clips. This keeps the content pillars consistent across channels and avoids the common failure mode for small teams, where social content and SEO content end up disconnected and duplicate effort rather than reinforcing each other.</w:t>
      </w:r>
    </w:p>
    <w:p>
      <w:r>
        <w:br w:type="page"/>
      </w:r>
    </w:p>
    <w:p>
      <w:pPr>
        <w:pStyle w:val="Heading1"/>
        <w:spacing w:after="180" w:before="360"/>
      </w:pPr>
      <w:r>
        <w:rPr>
          <w:b/>
          <w:bCs/>
          <w:color w:val="1F3864"/>
          <w:sz w:val="30"/>
          <w:szCs w:val="30"/>
        </w:rPr>
        <w:t xml:space="preserve">20. Social Media Strategy</w:t>
      </w:r>
    </w:p>
    <w:p>
      <w:pPr>
        <w:pStyle w:val="Heading3"/>
        <w:spacing w:after="100" w:before="200"/>
      </w:pPr>
      <w:r>
        <w:rPr>
          <w:b/>
          <w:bCs/>
          <w:color w:val="6C7BB0"/>
          <w:sz w:val="22"/>
          <w:szCs w:val="22"/>
        </w:rPr>
        <w:t xml:space="preserve">Facebook</w:t>
      </w:r>
    </w:p>
    <w:p>
      <w:pPr>
        <w:spacing w:after="160" w:line="300"/>
        <w:jc w:val="both"/>
      </w:pPr>
      <w:r>
        <w:rPr>
          <w:i w:val="false"/>
          <w:iCs w:val="false"/>
          <w:color w:val="262626"/>
          <w:sz w:val="22"/>
          <w:szCs w:val="22"/>
        </w:rPr>
        <w:t xml:space="preserve">Facebook plays a supporting role rather than a primary discovery channel for this audience, and is best used for retargeting ad placements, a community group for subscribers, and as an ad-account requirement for Meta's broader ad system rather than heavy organic posting.</w:t>
      </w:r>
    </w:p>
    <w:p>
      <w:pPr>
        <w:pStyle w:val="Heading3"/>
        <w:spacing w:after="100" w:before="200"/>
      </w:pPr>
      <w:r>
        <w:rPr>
          <w:b/>
          <w:bCs/>
          <w:color w:val="6C7BB0"/>
          <w:sz w:val="22"/>
          <w:szCs w:val="22"/>
        </w:rPr>
        <w:t xml:space="preserve">Instagram</w:t>
      </w:r>
    </w:p>
    <w:p>
      <w:pPr>
        <w:spacing w:after="160" w:line="300"/>
        <w:jc w:val="both"/>
      </w:pPr>
      <w:r>
        <w:rPr>
          <w:i w:val="false"/>
          <w:iCs w:val="false"/>
          <w:color w:val="262626"/>
          <w:sz w:val="22"/>
          <w:szCs w:val="22"/>
        </w:rPr>
        <w:t xml:space="preserve">Instagram is the primary brand-building channel: Reels for discovery, feed posts for product and educational content, and Stories for behind-the-scenes and direct engagement with existing followers. Posting three to four Reels and two to three feed posts weekly, with daily Stories, is realistic for a small team.</w:t>
      </w:r>
    </w:p>
    <w:p>
      <w:pPr>
        <w:pStyle w:val="Heading3"/>
        <w:spacing w:after="100" w:before="200"/>
      </w:pPr>
      <w:r>
        <w:rPr>
          <w:b/>
          <w:bCs/>
          <w:color w:val="6C7BB0"/>
          <w:sz w:val="22"/>
          <w:szCs w:val="22"/>
        </w:rPr>
        <w:t xml:space="preserve">LinkedIn</w:t>
      </w:r>
    </w:p>
    <w:p>
      <w:pPr>
        <w:spacing w:after="160" w:line="300"/>
        <w:jc w:val="both"/>
      </w:pPr>
      <w:r>
        <w:rPr>
          <w:i w:val="false"/>
          <w:iCs w:val="false"/>
          <w:color w:val="262626"/>
          <w:sz w:val="22"/>
          <w:szCs w:val="22"/>
        </w:rPr>
        <w:t xml:space="preserve">LinkedIn is used narrowly — for founder-led thought leadership on fermentation science and sustainable packaging — which supports press and partnership conversations rather than customer acquisition directly.</w:t>
      </w:r>
    </w:p>
    <w:p>
      <w:pPr>
        <w:pStyle w:val="Heading3"/>
        <w:spacing w:after="100" w:before="200"/>
      </w:pPr>
      <w:r>
        <w:rPr>
          <w:b/>
          <w:bCs/>
          <w:color w:val="6C7BB0"/>
          <w:sz w:val="22"/>
          <w:szCs w:val="22"/>
        </w:rPr>
        <w:t xml:space="preserve">TikTok</w:t>
      </w:r>
    </w:p>
    <w:p>
      <w:pPr>
        <w:spacing w:after="160" w:line="300"/>
        <w:jc w:val="both"/>
      </w:pPr>
      <w:r>
        <w:rPr>
          <w:i w:val="false"/>
          <w:iCs w:val="false"/>
          <w:color w:val="262626"/>
          <w:sz w:val="22"/>
          <w:szCs w:val="22"/>
        </w:rPr>
        <w:t xml:space="preserve">TikTok is likely the single highest-leverage organic channel for this brand given the audience's platform habits and the category's existing momentum there. Content should lean into the educational and myth-busting angles described above, since polished product ads underperform native, creator-style content on this platform.</w:t>
      </w:r>
    </w:p>
    <w:p>
      <w:pPr>
        <w:pStyle w:val="Heading3"/>
        <w:spacing w:after="100" w:before="200"/>
      </w:pPr>
      <w:r>
        <w:rPr>
          <w:b/>
          <w:bCs/>
          <w:color w:val="6C7BB0"/>
          <w:sz w:val="22"/>
          <w:szCs w:val="22"/>
        </w:rPr>
        <w:t xml:space="preserve">YouTube</w:t>
      </w:r>
    </w:p>
    <w:p>
      <w:pPr>
        <w:spacing w:after="160" w:line="300"/>
        <w:jc w:val="both"/>
      </w:pPr>
      <w:r>
        <w:rPr>
          <w:i w:val="false"/>
          <w:iCs w:val="false"/>
          <w:color w:val="262626"/>
          <w:sz w:val="22"/>
          <w:szCs w:val="22"/>
        </w:rPr>
        <w:t xml:space="preserve">YouTube is a lower-priority channel in year one beyond a small number of longer-form videos (full routine walkthroughs, an in-depth fermentation explainer) that can be repurposed as embedded content on the website and in email, rather than a channel that needs its own dedicated posting cadence yet.</w:t>
      </w:r>
    </w:p>
    <w:p>
      <w:pPr>
        <w:pStyle w:val="Heading1"/>
        <w:spacing w:after="180" w:before="360"/>
      </w:pPr>
      <w:r>
        <w:rPr>
          <w:b/>
          <w:bCs/>
          <w:color w:val="1F3864"/>
          <w:sz w:val="30"/>
          <w:szCs w:val="30"/>
        </w:rPr>
        <w:t xml:space="preserve">21. Paid Advertising Strategy</w:t>
      </w:r>
    </w:p>
    <w:p>
      <w:pPr>
        <w:pStyle w:val="Heading3"/>
        <w:spacing w:after="100" w:before="200"/>
      </w:pPr>
      <w:r>
        <w:rPr>
          <w:b/>
          <w:bCs/>
          <w:color w:val="6C7BB0"/>
          <w:sz w:val="22"/>
          <w:szCs w:val="22"/>
        </w:rPr>
        <w:t xml:space="preserve">Google Ads</w:t>
      </w:r>
    </w:p>
    <w:p>
      <w:pPr>
        <w:pStyle w:val="ListParagraph"/>
        <w:numPr>
          <w:ilvl w:val="0"/>
          <w:numId w:val="2"/>
        </w:numPr>
        <w:spacing w:after="80" w:line="280"/>
      </w:pPr>
      <w:r>
        <w:rPr>
          <w:color w:val="262626"/>
          <w:sz w:val="22"/>
          <w:szCs w:val="22"/>
        </w:rPr>
        <w:t xml:space="preserve">Search campaigns targeting high-intent, lower-competition keywords (e.g. "fermented serum reactive skin") rather than broad category terms</w:t>
      </w:r>
    </w:p>
    <w:p>
      <w:pPr>
        <w:pStyle w:val="ListParagraph"/>
        <w:numPr>
          <w:ilvl w:val="0"/>
          <w:numId w:val="2"/>
        </w:numPr>
        <w:spacing w:after="80" w:line="280"/>
      </w:pPr>
      <w:r>
        <w:rPr>
          <w:color w:val="262626"/>
          <w:sz w:val="22"/>
          <w:szCs w:val="22"/>
        </w:rPr>
        <w:t xml:space="preserve">Shopping campaigns feeding from the Shopify product catalogue once conversion tracking is confirmed accurate</w:t>
      </w:r>
    </w:p>
    <w:p>
      <w:pPr>
        <w:pStyle w:val="Heading3"/>
        <w:spacing w:after="100" w:before="200"/>
      </w:pPr>
      <w:r>
        <w:rPr>
          <w:b/>
          <w:bCs/>
          <w:color w:val="6C7BB0"/>
          <w:sz w:val="22"/>
          <w:szCs w:val="22"/>
        </w:rPr>
        <w:t xml:space="preserve">Meta Ads</w:t>
      </w:r>
    </w:p>
    <w:p>
      <w:pPr>
        <w:pStyle w:val="ListParagraph"/>
        <w:numPr>
          <w:ilvl w:val="0"/>
          <w:numId w:val="2"/>
        </w:numPr>
        <w:spacing w:after="80" w:line="280"/>
      </w:pPr>
      <w:r>
        <w:rPr>
          <w:color w:val="262626"/>
          <w:sz w:val="22"/>
          <w:szCs w:val="22"/>
        </w:rPr>
        <w:t xml:space="preserve">Top-of-funnel: broad-audience video ads using UGC-style creative, optimised for landing page views before scaling to purchase optimisation</w:t>
      </w:r>
    </w:p>
    <w:p>
      <w:pPr>
        <w:pStyle w:val="ListParagraph"/>
        <w:numPr>
          <w:ilvl w:val="0"/>
          <w:numId w:val="2"/>
        </w:numPr>
        <w:spacing w:after="80" w:line="280"/>
      </w:pPr>
      <w:r>
        <w:rPr>
          <w:color w:val="262626"/>
          <w:sz w:val="22"/>
          <w:szCs w:val="22"/>
        </w:rPr>
        <w:t xml:space="preserve">Middle-of-funnel: retargeting to website visitors and add-to-cart users with social proof (reviews, before/after) creative</w:t>
      </w:r>
    </w:p>
    <w:p>
      <w:pPr>
        <w:pStyle w:val="ListParagraph"/>
        <w:numPr>
          <w:ilvl w:val="0"/>
          <w:numId w:val="2"/>
        </w:numPr>
        <w:spacing w:after="80" w:line="280"/>
      </w:pPr>
      <w:r>
        <w:rPr>
          <w:color w:val="262626"/>
          <w:sz w:val="22"/>
          <w:szCs w:val="22"/>
        </w:rPr>
        <w:t xml:space="preserve">Bottom-of-funnel: cart-abandonment ads featuring the entry bundle offer</w:t>
      </w:r>
    </w:p>
    <w:p>
      <w:pPr>
        <w:pStyle w:val="Heading3"/>
        <w:spacing w:after="100" w:before="200"/>
      </w:pPr>
      <w:r>
        <w:rPr>
          <w:b/>
          <w:bCs/>
          <w:color w:val="6C7BB0"/>
          <w:sz w:val="22"/>
          <w:szCs w:val="22"/>
        </w:rPr>
        <w:t xml:space="preserve">Remarketing</w:t>
      </w:r>
    </w:p>
    <w:p>
      <w:pPr>
        <w:spacing w:after="160" w:line="300"/>
        <w:jc w:val="both"/>
      </w:pPr>
      <w:r>
        <w:rPr>
          <w:i w:val="false"/>
          <w:iCs w:val="false"/>
          <w:color w:val="262626"/>
          <w:sz w:val="22"/>
          <w:szCs w:val="22"/>
        </w:rPr>
        <w:t xml:space="preserve">A structured remarketing sequence matters more for this brand than for categories with shorter consideration cycles, since this audience rarely converts on first exposure. Remarketing windows should be layered — 1 to 3 days for cart abandoners, 4 to 14 days for site visitors who did not add to cart, and 15 to 30 days for content engagers — with creative that changes at each stage rather than repeating the same ad.</w:t>
      </w:r>
    </w:p>
    <w:p>
      <w:pPr>
        <w:pStyle w:val="Heading3"/>
        <w:spacing w:after="100" w:before="200"/>
      </w:pPr>
      <w:r>
        <w:rPr>
          <w:b/>
          <w:bCs/>
          <w:color w:val="6C7BB0"/>
          <w:sz w:val="22"/>
          <w:szCs w:val="22"/>
        </w:rPr>
        <w:t xml:space="preserve">Budget Allocation (Paid Media)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300"/>
        <w:gridCol w:w="3200"/>
      </w:tblGrid>
      <w:tr>
        <w:trPr>
          <w:tblHeader/>
        </w:trPr>
        <w:tc>
          <w:tcPr>
            <w:tcW w:type="dxa" w:w="6300"/>
            <w:shd w:fill="1F3864" w:val="clear"/>
            <w:tcMar>
              <w:top w:type="dxa" w:w="100"/>
              <w:left w:type="dxa" w:w="120"/>
              <w:bottom w:type="dxa" w:w="100"/>
              <w:right w:type="dxa" w:w="120"/>
            </w:tcMar>
            <w:vAlign w:val="center"/>
          </w:tcPr>
          <w:p>
            <w:r>
              <w:rPr>
                <w:b/>
                <w:bCs/>
                <w:color w:val="FFFFFF"/>
                <w:sz w:val="20"/>
                <w:szCs w:val="20"/>
              </w:rPr>
              <w:t xml:space="preserve">Channel</w:t>
            </w:r>
          </w:p>
        </w:tc>
        <w:tc>
          <w:tcPr>
            <w:tcW w:type="dxa" w:w="3200"/>
            <w:shd w:fill="1F3864" w:val="clear"/>
            <w:tcMar>
              <w:top w:type="dxa" w:w="100"/>
              <w:left w:type="dxa" w:w="120"/>
              <w:bottom w:type="dxa" w:w="100"/>
              <w:right w:type="dxa" w:w="120"/>
            </w:tcMar>
            <w:vAlign w:val="center"/>
          </w:tcPr>
          <w:p>
            <w:r>
              <w:rPr>
                <w:b/>
                <w:bCs/>
                <w:color w:val="FFFFFF"/>
                <w:sz w:val="20"/>
                <w:szCs w:val="20"/>
              </w:rPr>
              <w:t xml:space="preserve">Share of Paid Media Budget</w:t>
            </w:r>
          </w:p>
        </w:tc>
      </w:tr>
      <w:tr>
        <w:tc>
          <w:tcPr>
            <w:tcW w:type="dxa" w:w="6300"/>
            <w:shd w:fill="FFFFFF" w:val="clear"/>
            <w:tcMar>
              <w:top w:type="dxa" w:w="100"/>
              <w:left w:type="dxa" w:w="120"/>
              <w:bottom w:type="dxa" w:w="100"/>
              <w:right w:type="dxa" w:w="120"/>
            </w:tcMar>
            <w:vAlign w:val="center"/>
          </w:tcPr>
          <w:p>
            <w:r>
              <w:rPr>
                <w:b w:val="false"/>
                <w:bCs w:val="false"/>
                <w:color w:val="262626"/>
                <w:sz w:val="20"/>
                <w:szCs w:val="20"/>
              </w:rPr>
              <w:t xml:space="preserve">Meta Ads — prospecting</w:t>
            </w:r>
          </w:p>
        </w:tc>
        <w:tc>
          <w:tcPr>
            <w:tcW w:type="dxa" w:w="3200"/>
            <w:shd w:fill="FFFFFF" w:val="clear"/>
            <w:tcMar>
              <w:top w:type="dxa" w:w="100"/>
              <w:left w:type="dxa" w:w="120"/>
              <w:bottom w:type="dxa" w:w="100"/>
              <w:right w:type="dxa" w:w="120"/>
            </w:tcMar>
            <w:vAlign w:val="center"/>
          </w:tcPr>
          <w:p>
            <w:r>
              <w:rPr>
                <w:b w:val="false"/>
                <w:bCs w:val="false"/>
                <w:color w:val="262626"/>
                <w:sz w:val="20"/>
                <w:szCs w:val="20"/>
              </w:rPr>
              <w:t xml:space="preserve">45%</w:t>
            </w:r>
          </w:p>
        </w:tc>
      </w:tr>
      <w:tr>
        <w:tc>
          <w:tcPr>
            <w:tcW w:type="dxa" w:w="6300"/>
            <w:shd w:fill="F2F2F2" w:val="clear"/>
            <w:tcMar>
              <w:top w:type="dxa" w:w="100"/>
              <w:left w:type="dxa" w:w="120"/>
              <w:bottom w:type="dxa" w:w="100"/>
              <w:right w:type="dxa" w:w="120"/>
            </w:tcMar>
            <w:vAlign w:val="center"/>
          </w:tcPr>
          <w:p>
            <w:r>
              <w:rPr>
                <w:b w:val="false"/>
                <w:bCs w:val="false"/>
                <w:color w:val="262626"/>
                <w:sz w:val="20"/>
                <w:szCs w:val="20"/>
              </w:rPr>
              <w:t xml:space="preserve">Meta Ads — retargeting</w:t>
            </w:r>
          </w:p>
        </w:tc>
        <w:tc>
          <w:tcPr>
            <w:tcW w:type="dxa" w:w="3200"/>
            <w:shd w:fill="F2F2F2" w:val="clear"/>
            <w:tcMar>
              <w:top w:type="dxa" w:w="100"/>
              <w:left w:type="dxa" w:w="120"/>
              <w:bottom w:type="dxa" w:w="100"/>
              <w:right w:type="dxa" w:w="120"/>
            </w:tcMar>
            <w:vAlign w:val="center"/>
          </w:tcPr>
          <w:p>
            <w:r>
              <w:rPr>
                <w:b w:val="false"/>
                <w:bCs w:val="false"/>
                <w:color w:val="262626"/>
                <w:sz w:val="20"/>
                <w:szCs w:val="20"/>
              </w:rPr>
              <w:t xml:space="preserve">20%</w:t>
            </w:r>
          </w:p>
        </w:tc>
      </w:tr>
      <w:tr>
        <w:tc>
          <w:tcPr>
            <w:tcW w:type="dxa" w:w="6300"/>
            <w:shd w:fill="FFFFFF" w:val="clear"/>
            <w:tcMar>
              <w:top w:type="dxa" w:w="100"/>
              <w:left w:type="dxa" w:w="120"/>
              <w:bottom w:type="dxa" w:w="100"/>
              <w:right w:type="dxa" w:w="120"/>
            </w:tcMar>
            <w:vAlign w:val="center"/>
          </w:tcPr>
          <w:p>
            <w:r>
              <w:rPr>
                <w:b w:val="false"/>
                <w:bCs w:val="false"/>
                <w:color w:val="262626"/>
                <w:sz w:val="20"/>
                <w:szCs w:val="20"/>
              </w:rPr>
              <w:t xml:space="preserve">Google Search &amp; Shopping</w:t>
            </w:r>
          </w:p>
        </w:tc>
        <w:tc>
          <w:tcPr>
            <w:tcW w:type="dxa" w:w="3200"/>
            <w:shd w:fill="FFFFFF" w:val="clear"/>
            <w:tcMar>
              <w:top w:type="dxa" w:w="100"/>
              <w:left w:type="dxa" w:w="120"/>
              <w:bottom w:type="dxa" w:w="100"/>
              <w:right w:type="dxa" w:w="120"/>
            </w:tcMar>
            <w:vAlign w:val="center"/>
          </w:tcPr>
          <w:p>
            <w:r>
              <w:rPr>
                <w:b w:val="false"/>
                <w:bCs w:val="false"/>
                <w:color w:val="262626"/>
                <w:sz w:val="20"/>
                <w:szCs w:val="20"/>
              </w:rPr>
              <w:t xml:space="preserve">25%</w:t>
            </w:r>
          </w:p>
        </w:tc>
      </w:tr>
      <w:tr>
        <w:tc>
          <w:tcPr>
            <w:tcW w:type="dxa" w:w="6300"/>
            <w:shd w:fill="F2F2F2" w:val="clear"/>
            <w:tcMar>
              <w:top w:type="dxa" w:w="100"/>
              <w:left w:type="dxa" w:w="120"/>
              <w:bottom w:type="dxa" w:w="100"/>
              <w:right w:type="dxa" w:w="120"/>
            </w:tcMar>
            <w:vAlign w:val="center"/>
          </w:tcPr>
          <w:p>
            <w:r>
              <w:rPr>
                <w:b w:val="false"/>
                <w:bCs w:val="false"/>
                <w:color w:val="262626"/>
                <w:sz w:val="20"/>
                <w:szCs w:val="20"/>
              </w:rPr>
              <w:t xml:space="preserve">Testing / creative refresh reserve</w:t>
            </w:r>
          </w:p>
        </w:tc>
        <w:tc>
          <w:tcPr>
            <w:tcW w:type="dxa" w:w="3200"/>
            <w:shd w:fill="F2F2F2" w:val="clear"/>
            <w:tcMar>
              <w:top w:type="dxa" w:w="100"/>
              <w:left w:type="dxa" w:w="120"/>
              <w:bottom w:type="dxa" w:w="100"/>
              <w:right w:type="dxa" w:w="120"/>
            </w:tcMar>
            <w:vAlign w:val="center"/>
          </w:tcPr>
          <w:p>
            <w:r>
              <w:rPr>
                <w:b w:val="false"/>
                <w:bCs w:val="false"/>
                <w:color w:val="262626"/>
                <w:sz w:val="20"/>
                <w:szCs w:val="20"/>
              </w:rPr>
              <w:t xml:space="preserve">10%</w:t>
            </w:r>
          </w:p>
        </w:tc>
      </w:tr>
    </w:tbl>
    <w:p>
      <w:r>
        <w:br w:type="page"/>
      </w:r>
    </w:p>
    <w:p>
      <w:pPr>
        <w:pStyle w:val="Heading1"/>
        <w:spacing w:after="180" w:before="360"/>
      </w:pPr>
      <w:r>
        <w:rPr>
          <w:b/>
          <w:bCs/>
          <w:color w:val="1F3864"/>
          <w:sz w:val="30"/>
          <w:szCs w:val="30"/>
        </w:rPr>
        <w:t xml:space="preserve">22. Email Marketing Strategy</w:t>
      </w:r>
    </w:p>
    <w:p>
      <w:pPr>
        <w:spacing w:after="160" w:line="300"/>
        <w:jc w:val="both"/>
      </w:pPr>
      <w:r>
        <w:rPr>
          <w:i w:val="false"/>
          <w:iCs w:val="false"/>
          <w:color w:val="262626"/>
          <w:sz w:val="22"/>
          <w:szCs w:val="22"/>
        </w:rPr>
        <w:t xml:space="preserve">Email is where a large share of Verdora's long-term profitability will actually come from, since the buying pattern described in Section 8 involves multiple touches before purchase and strong potential for repeat buying afterward. The list should be built through the on-site routine quiz, a first-purchase discount, and checkout capture, then segmented by purchase status so messaging stays relevant rather than generic.</w:t>
      </w:r>
    </w:p>
    <w:p>
      <w:pPr>
        <w:pStyle w:val="ListParagraph"/>
        <w:numPr>
          <w:ilvl w:val="0"/>
          <w:numId w:val="2"/>
        </w:numPr>
        <w:spacing w:after="80" w:line="280"/>
      </w:pPr>
      <w:r>
        <w:rPr>
          <w:color w:val="262626"/>
          <w:sz w:val="22"/>
          <w:szCs w:val="22"/>
        </w:rPr>
        <w:t xml:space="preserve">Welcome series: brand story, fermentation science explainer, and a first-purchase incentive across three to four emails</w:t>
      </w:r>
    </w:p>
    <w:p>
      <w:pPr>
        <w:pStyle w:val="ListParagraph"/>
        <w:numPr>
          <w:ilvl w:val="0"/>
          <w:numId w:val="2"/>
        </w:numPr>
        <w:spacing w:after="80" w:line="280"/>
      </w:pPr>
      <w:r>
        <w:rPr>
          <w:color w:val="262626"/>
          <w:sz w:val="22"/>
          <w:szCs w:val="22"/>
        </w:rPr>
        <w:t xml:space="preserve">Abandoned cart sequence: reminder, then social proof, then a modest incentive if still unconverted after 48 hours</w:t>
      </w:r>
    </w:p>
    <w:p>
      <w:pPr>
        <w:pStyle w:val="ListParagraph"/>
        <w:numPr>
          <w:ilvl w:val="0"/>
          <w:numId w:val="2"/>
        </w:numPr>
        <w:spacing w:after="80" w:line="280"/>
      </w:pPr>
      <w:r>
        <w:rPr>
          <w:color w:val="262626"/>
          <w:sz w:val="22"/>
          <w:szCs w:val="22"/>
        </w:rPr>
        <w:t xml:space="preserve">Post-purchase sequence: usage tips, review request, and an introduction to the subscription refill programme</w:t>
      </w:r>
    </w:p>
    <w:p>
      <w:pPr>
        <w:pStyle w:val="ListParagraph"/>
        <w:numPr>
          <w:ilvl w:val="0"/>
          <w:numId w:val="2"/>
        </w:numPr>
        <w:spacing w:after="80" w:line="280"/>
      </w:pPr>
      <w:r>
        <w:rPr>
          <w:color w:val="262626"/>
          <w:sz w:val="22"/>
          <w:szCs w:val="22"/>
        </w:rPr>
        <w:t xml:space="preserve">Ongoing newsletter: educational content mirroring the SEO/social pillars, sent weekly to bi-weekly to avoid fatigue</w:t>
      </w:r>
    </w:p>
    <w:p>
      <w:pPr>
        <w:pStyle w:val="ListParagraph"/>
        <w:numPr>
          <w:ilvl w:val="0"/>
          <w:numId w:val="2"/>
        </w:numPr>
        <w:spacing w:after="80" w:line="280"/>
      </w:pPr>
      <w:r>
        <w:rPr>
          <w:color w:val="262626"/>
          <w:sz w:val="22"/>
          <w:szCs w:val="22"/>
        </w:rPr>
        <w:t xml:space="preserve">Win-back sequence: targeted at subscribers who pause or customers who have not repurchased within their expected replenishment window</w:t>
      </w:r>
    </w:p>
    <w:p>
      <w:pPr>
        <w:pStyle w:val="Heading1"/>
        <w:spacing w:after="180" w:before="360"/>
      </w:pPr>
      <w:r>
        <w:rPr>
          <w:b/>
          <w:bCs/>
          <w:color w:val="1F3864"/>
          <w:sz w:val="30"/>
          <w:szCs w:val="30"/>
        </w:rPr>
        <w:t xml:space="preserve">23. Influencer Marketing Strategy</w:t>
      </w:r>
    </w:p>
    <w:p>
      <w:pPr>
        <w:spacing w:after="160" w:line="300"/>
        <w:jc w:val="both"/>
      </w:pPr>
      <w:r>
        <w:rPr>
          <w:i w:val="false"/>
          <w:iCs w:val="false"/>
          <w:color w:val="262626"/>
          <w:sz w:val="22"/>
          <w:szCs w:val="22"/>
        </w:rPr>
        <w:t xml:space="preserve">Given the budget constraints typical of a startup at this stage, the influencer programme should prioritise micro and nano creators (roughly 5,000 to 80,000 followers) in the skincare and sustainability niches over a small number of expensive macro partnerships. Micro-creators in this category typically produce stronger engagement rates and more authentic-feeling content, which matters on TikTok specifically, and gifted-product plus modest flat-fee arrangements are realistic at this budget.</w:t>
      </w:r>
    </w:p>
    <w:p>
      <w:pPr>
        <w:pStyle w:val="ListParagraph"/>
        <w:numPr>
          <w:ilvl w:val="0"/>
          <w:numId w:val="2"/>
        </w:numPr>
        <w:spacing w:after="80" w:line="280"/>
      </w:pPr>
      <w:r>
        <w:rPr>
          <w:color w:val="262626"/>
          <w:sz w:val="22"/>
          <w:szCs w:val="22"/>
        </w:rPr>
        <w:t xml:space="preserve">Seed product to 15–20 micro-creators per quarter in exchange for honest, unscripted content</w:t>
      </w:r>
    </w:p>
    <w:p>
      <w:pPr>
        <w:pStyle w:val="ListParagraph"/>
        <w:numPr>
          <w:ilvl w:val="0"/>
          <w:numId w:val="2"/>
        </w:numPr>
        <w:spacing w:after="80" w:line="280"/>
      </w:pPr>
      <w:r>
        <w:rPr>
          <w:color w:val="262626"/>
          <w:sz w:val="22"/>
          <w:szCs w:val="22"/>
        </w:rPr>
        <w:t xml:space="preserve">Negotiate usage rights so the strongest organic creator content can be repurposed as paid ad creative</w:t>
      </w:r>
    </w:p>
    <w:p>
      <w:pPr>
        <w:pStyle w:val="ListParagraph"/>
        <w:numPr>
          <w:ilvl w:val="0"/>
          <w:numId w:val="2"/>
        </w:numPr>
        <w:spacing w:after="80" w:line="280"/>
      </w:pPr>
      <w:r>
        <w:rPr>
          <w:color w:val="262626"/>
          <w:sz w:val="22"/>
          <w:szCs w:val="22"/>
        </w:rPr>
        <w:t xml:space="preserve">Track performance per creator using unique discount codes to identify which partnerships to renew</w:t>
      </w:r>
    </w:p>
    <w:p>
      <w:pPr>
        <w:pStyle w:val="Heading1"/>
        <w:spacing w:after="180" w:before="360"/>
      </w:pPr>
      <w:r>
        <w:rPr>
          <w:b/>
          <w:bCs/>
          <w:color w:val="1F3864"/>
          <w:sz w:val="30"/>
          <w:szCs w:val="30"/>
        </w:rPr>
        <w:t xml:space="preserve">24. Community Building</w:t>
      </w:r>
    </w:p>
    <w:p>
      <w:pPr>
        <w:pStyle w:val="ListParagraph"/>
        <w:numPr>
          <w:ilvl w:val="0"/>
          <w:numId w:val="2"/>
        </w:numPr>
        <w:spacing w:after="80" w:line="280"/>
      </w:pPr>
      <w:r>
        <w:rPr>
          <w:color w:val="262626"/>
          <w:sz w:val="22"/>
          <w:szCs w:val="22"/>
        </w:rPr>
        <w:t xml:space="preserve">Launch a private Facebook or Discord group for subscribers offering early access to new products and direct contact with the founder</w:t>
      </w:r>
    </w:p>
    <w:p>
      <w:pPr>
        <w:pStyle w:val="ListParagraph"/>
        <w:numPr>
          <w:ilvl w:val="0"/>
          <w:numId w:val="2"/>
        </w:numPr>
        <w:spacing w:after="80" w:line="280"/>
      </w:pPr>
      <w:r>
        <w:rPr>
          <w:color w:val="262626"/>
          <w:sz w:val="22"/>
          <w:szCs w:val="22"/>
        </w:rPr>
        <w:t xml:space="preserve">Encourage user-generated content through a branded hashtag and periodic feature of customer routines on the brand's own channels</w:t>
      </w:r>
    </w:p>
    <w:p>
      <w:pPr>
        <w:pStyle w:val="ListParagraph"/>
        <w:numPr>
          <w:ilvl w:val="0"/>
          <w:numId w:val="2"/>
        </w:numPr>
        <w:spacing w:after="80" w:line="280"/>
      </w:pPr>
      <w:r>
        <w:rPr>
          <w:color w:val="262626"/>
          <w:sz w:val="22"/>
          <w:szCs w:val="22"/>
        </w:rPr>
        <w:t xml:space="preserve">Host occasional live Q&amp;A sessions (Instagram Live or TikTok Live) where the founder answers formulation questions directly</w:t>
      </w:r>
    </w:p>
    <w:p>
      <w:pPr>
        <w:pStyle w:val="Heading1"/>
        <w:spacing w:after="180" w:before="360"/>
      </w:pPr>
      <w:r>
        <w:rPr>
          <w:b/>
          <w:bCs/>
          <w:color w:val="1F3864"/>
          <w:sz w:val="30"/>
          <w:szCs w:val="30"/>
        </w:rPr>
        <w:t xml:space="preserve">25. Lead Generation</w:t>
      </w:r>
    </w:p>
    <w:p>
      <w:pPr>
        <w:pStyle w:val="ListParagraph"/>
        <w:numPr>
          <w:ilvl w:val="0"/>
          <w:numId w:val="2"/>
        </w:numPr>
        <w:spacing w:after="80" w:line="280"/>
      </w:pPr>
      <w:r>
        <w:rPr>
          <w:color w:val="262626"/>
          <w:sz w:val="22"/>
          <w:szCs w:val="22"/>
        </w:rPr>
        <w:t xml:space="preserve">Routine-finder quiz as the primary lead magnet, capturing email in exchange for a personalised product recommendation</w:t>
      </w:r>
    </w:p>
    <w:p>
      <w:pPr>
        <w:pStyle w:val="ListParagraph"/>
        <w:numPr>
          <w:ilvl w:val="0"/>
          <w:numId w:val="2"/>
        </w:numPr>
        <w:spacing w:after="80" w:line="280"/>
      </w:pPr>
      <w:r>
        <w:rPr>
          <w:color w:val="262626"/>
          <w:sz w:val="22"/>
          <w:szCs w:val="22"/>
        </w:rPr>
        <w:t xml:space="preserve">First-purchase discount code exchanged for email and SMS opt-in at checkout and via exit-intent popup</w:t>
      </w:r>
    </w:p>
    <w:p>
      <w:pPr>
        <w:pStyle w:val="ListParagraph"/>
        <w:numPr>
          <w:ilvl w:val="0"/>
          <w:numId w:val="2"/>
        </w:numPr>
        <w:spacing w:after="80" w:line="280"/>
      </w:pPr>
      <w:r>
        <w:rPr>
          <w:color w:val="262626"/>
          <w:sz w:val="22"/>
          <w:szCs w:val="22"/>
        </w:rPr>
        <w:t xml:space="preserve">Downloadable skin-concern guides (e.g. a barrier-repair guide) gated behind email signup, distributed via social and blog content</w:t>
      </w:r>
    </w:p>
    <w:p>
      <w:pPr>
        <w:pStyle w:val="Heading1"/>
        <w:spacing w:after="180" w:before="360"/>
      </w:pPr>
      <w:r>
        <w:rPr>
          <w:b/>
          <w:bCs/>
          <w:color w:val="1F3864"/>
          <w:sz w:val="30"/>
          <w:szCs w:val="30"/>
        </w:rPr>
        <w:t xml:space="preserve">26. Conversion Rate Optimisation</w:t>
      </w:r>
    </w:p>
    <w:p>
      <w:pPr>
        <w:pStyle w:val="ListParagraph"/>
        <w:numPr>
          <w:ilvl w:val="0"/>
          <w:numId w:val="2"/>
        </w:numPr>
        <w:spacing w:after="80" w:line="280"/>
      </w:pPr>
      <w:r>
        <w:rPr>
          <w:color w:val="262626"/>
          <w:sz w:val="22"/>
          <w:szCs w:val="22"/>
        </w:rPr>
        <w:t xml:space="preserve">A/B test product page structure (ingredient-first vs. benefit-first framing) once traffic volume supports statistically meaningful tests</w:t>
      </w:r>
    </w:p>
    <w:p>
      <w:pPr>
        <w:pStyle w:val="ListParagraph"/>
        <w:numPr>
          <w:ilvl w:val="0"/>
          <w:numId w:val="2"/>
        </w:numPr>
        <w:spacing w:after="80" w:line="280"/>
      </w:pPr>
      <w:r>
        <w:rPr>
          <w:color w:val="262626"/>
          <w:sz w:val="22"/>
          <w:szCs w:val="22"/>
        </w:rPr>
        <w:t xml:space="preserve">Test entry-offer framing (percentage discount vs. free trial-size gift with purchase) to identify the stronger first-purchase incentive</w:t>
      </w:r>
    </w:p>
    <w:p>
      <w:pPr>
        <w:pStyle w:val="ListParagraph"/>
        <w:numPr>
          <w:ilvl w:val="0"/>
          <w:numId w:val="2"/>
        </w:numPr>
        <w:spacing w:after="80" w:line="280"/>
      </w:pPr>
      <w:r>
        <w:rPr>
          <w:color w:val="262626"/>
          <w:sz w:val="22"/>
          <w:szCs w:val="22"/>
        </w:rPr>
        <w:t xml:space="preserve">Reduce checkout friction by auditing shipping-cost transparency and payment options, both common abandonment triggers in this category</w:t>
      </w:r>
    </w:p>
    <w:p>
      <w:pPr>
        <w:pStyle w:val="ListParagraph"/>
        <w:numPr>
          <w:ilvl w:val="0"/>
          <w:numId w:val="2"/>
        </w:numPr>
        <w:spacing w:after="80" w:line="280"/>
      </w:pPr>
      <w:r>
        <w:rPr>
          <w:color w:val="262626"/>
          <w:sz w:val="22"/>
          <w:szCs w:val="22"/>
        </w:rPr>
        <w:t xml:space="preserve">Monitor and address any mobile-specific conversion drop-off, given the audience's mobile-heavy browsing behaviour</w:t>
      </w:r>
    </w:p>
    <w:p>
      <w:pPr>
        <w:spacing w:after="160" w:line="300"/>
        <w:jc w:val="both"/>
      </w:pPr>
      <w:r>
        <w:rPr>
          <w:i w:val="false"/>
          <w:iCs w:val="false"/>
          <w:color w:val="262626"/>
          <w:sz w:val="22"/>
          <w:szCs w:val="22"/>
        </w:rPr>
        <w:t xml:space="preserve">These tests should be run one at a time and only once traffic volume is sufficient to reach a meaningful result within a few weeks; running several tests simultaneously on a low-traffic site produces results that look decisive but are actually noise. A simple monthly review of the funnel — sessions, add-to-cart rate, checkout-initiation rate, and completed-purchase rate — will usually make it obvious where the next test should focus, rather than guessing at what to fix first.</w:t>
      </w:r>
    </w:p>
    <w:p>
      <w:r>
        <w:br w:type="page"/>
      </w:r>
    </w:p>
    <w:p>
      <w:pPr>
        <w:pStyle w:val="Heading1"/>
        <w:spacing w:after="180" w:before="360"/>
      </w:pPr>
      <w:r>
        <w:rPr>
          <w:b/>
          <w:bCs/>
          <w:color w:val="1F3864"/>
          <w:sz w:val="30"/>
          <w:szCs w:val="30"/>
        </w:rPr>
        <w:t xml:space="preserve">27. Customer Retention Strategy</w:t>
      </w:r>
    </w:p>
    <w:p>
      <w:pPr>
        <w:spacing w:after="160" w:line="300"/>
        <w:jc w:val="both"/>
      </w:pPr>
      <w:r>
        <w:rPr>
          <w:i w:val="false"/>
          <w:iCs w:val="false"/>
          <w:color w:val="262626"/>
          <w:sz w:val="22"/>
          <w:szCs w:val="22"/>
        </w:rPr>
        <w:t xml:space="preserve">Retention is the area with the clearest path to profitability for Verdora, since acquiring a first-time customer in this category is expensive relative to margin, and the return on that acquisition cost depends heavily on whether the customer repurchases. The subscription refill programme is the core retention mechanism, supported by a lightweight loyalty structure and proactive customer service that catches problems before they turn into churn.</w:t>
      </w:r>
    </w:p>
    <w:p>
      <w:pPr>
        <w:pStyle w:val="ListParagraph"/>
        <w:numPr>
          <w:ilvl w:val="0"/>
          <w:numId w:val="2"/>
        </w:numPr>
        <w:spacing w:after="80" w:line="280"/>
      </w:pPr>
      <w:r>
        <w:rPr>
          <w:color w:val="262626"/>
          <w:sz w:val="22"/>
          <w:szCs w:val="22"/>
        </w:rPr>
        <w:t xml:space="preserve">Default subscribers into a refill cadence matched to expected product usage (e.g. every 8 weeks for the serum), adjustable by the customer</w:t>
      </w:r>
    </w:p>
    <w:p>
      <w:pPr>
        <w:pStyle w:val="ListParagraph"/>
        <w:numPr>
          <w:ilvl w:val="0"/>
          <w:numId w:val="2"/>
        </w:numPr>
        <w:spacing w:after="80" w:line="280"/>
      </w:pPr>
      <w:r>
        <w:rPr>
          <w:color w:val="262626"/>
          <w:sz w:val="22"/>
          <w:szCs w:val="22"/>
        </w:rPr>
        <w:t xml:space="preserve">Introduce a simple points-based loyalty programme rewarding repeat purchases and reviews with credit toward future orders</w:t>
      </w:r>
    </w:p>
    <w:p>
      <w:pPr>
        <w:pStyle w:val="ListParagraph"/>
        <w:numPr>
          <w:ilvl w:val="0"/>
          <w:numId w:val="2"/>
        </w:numPr>
        <w:spacing w:after="80" w:line="280"/>
      </w:pPr>
      <w:r>
        <w:rPr>
          <w:color w:val="262626"/>
          <w:sz w:val="22"/>
          <w:szCs w:val="22"/>
        </w:rPr>
        <w:t xml:space="preserve">Send a proactive check-in email around the expected replenishment date for non-subscribers, framed as a helpful reminder rather than a hard sell</w:t>
      </w:r>
    </w:p>
    <w:p>
      <w:pPr>
        <w:pStyle w:val="ListParagraph"/>
        <w:numPr>
          <w:ilvl w:val="0"/>
          <w:numId w:val="2"/>
        </w:numPr>
        <w:spacing w:after="80" w:line="280"/>
      </w:pPr>
      <w:r>
        <w:rPr>
          <w:color w:val="262626"/>
          <w:sz w:val="22"/>
          <w:szCs w:val="22"/>
        </w:rPr>
        <w:t xml:space="preserve">Monitor subscription pause/cancel reasons and address the most common one directly in future messaging or product changes</w:t>
      </w:r>
    </w:p>
    <w:p>
      <w:pPr>
        <w:pStyle w:val="Heading1"/>
        <w:spacing w:after="180" w:before="360"/>
      </w:pPr>
      <w:r>
        <w:rPr>
          <w:b/>
          <w:bCs/>
          <w:color w:val="1F3864"/>
          <w:sz w:val="30"/>
          <w:szCs w:val="30"/>
        </w:rPr>
        <w:t xml:space="preserve">28. Three-Month Content Calendar (Overview)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600"/>
        <w:gridCol w:w="2900"/>
      </w:tblGrid>
      <w:tr>
        <w:trPr>
          <w:tblHeader/>
        </w:trPr>
        <w:tc>
          <w:tcPr>
            <w:tcW w:type="dxa" w:w="1400"/>
            <w:shd w:fill="1F3864" w:val="clear"/>
            <w:tcMar>
              <w:top w:type="dxa" w:w="100"/>
              <w:left w:type="dxa" w:w="120"/>
              <w:bottom w:type="dxa" w:w="100"/>
              <w:right w:type="dxa" w:w="120"/>
            </w:tcMar>
            <w:vAlign w:val="center"/>
          </w:tcPr>
          <w:p>
            <w:r>
              <w:rPr>
                <w:b/>
                <w:bCs/>
                <w:color w:val="FFFFFF"/>
                <w:sz w:val="20"/>
                <w:szCs w:val="20"/>
              </w:rPr>
              <w:t xml:space="preserve">Month</w:t>
            </w:r>
          </w:p>
        </w:tc>
        <w:tc>
          <w:tcPr>
            <w:tcW w:type="dxa" w:w="2600"/>
            <w:shd w:fill="1F3864" w:val="clear"/>
            <w:tcMar>
              <w:top w:type="dxa" w:w="100"/>
              <w:left w:type="dxa" w:w="120"/>
              <w:bottom w:type="dxa" w:w="100"/>
              <w:right w:type="dxa" w:w="120"/>
            </w:tcMar>
            <w:vAlign w:val="center"/>
          </w:tcPr>
          <w:p>
            <w:r>
              <w:rPr>
                <w:b/>
                <w:bCs/>
                <w:color w:val="FFFFFF"/>
                <w:sz w:val="20"/>
                <w:szCs w:val="20"/>
              </w:rPr>
              <w:t xml:space="preserve">Instagram/TikTok Theme 1</w:t>
            </w:r>
          </w:p>
        </w:tc>
        <w:tc>
          <w:tcPr>
            <w:tcW w:type="dxa" w:w="2600"/>
            <w:shd w:fill="1F3864" w:val="clear"/>
            <w:tcMar>
              <w:top w:type="dxa" w:w="100"/>
              <w:left w:type="dxa" w:w="120"/>
              <w:bottom w:type="dxa" w:w="100"/>
              <w:right w:type="dxa" w:w="120"/>
            </w:tcMar>
            <w:vAlign w:val="center"/>
          </w:tcPr>
          <w:p>
            <w:r>
              <w:rPr>
                <w:b/>
                <w:bCs/>
                <w:color w:val="FFFFFF"/>
                <w:sz w:val="20"/>
                <w:szCs w:val="20"/>
              </w:rPr>
              <w:t xml:space="preserve">Theme 2</w:t>
            </w:r>
          </w:p>
        </w:tc>
        <w:tc>
          <w:tcPr>
            <w:tcW w:type="dxa" w:w="2900"/>
            <w:shd w:fill="1F3864" w:val="clear"/>
            <w:tcMar>
              <w:top w:type="dxa" w:w="100"/>
              <w:left w:type="dxa" w:w="120"/>
              <w:bottom w:type="dxa" w:w="100"/>
              <w:right w:type="dxa" w:w="120"/>
            </w:tcMar>
            <w:vAlign w:val="center"/>
          </w:tcPr>
          <w:p>
            <w:r>
              <w:rPr>
                <w:b/>
                <w:bCs/>
                <w:color w:val="FFFFFF"/>
                <w:sz w:val="20"/>
                <w:szCs w:val="20"/>
              </w:rPr>
              <w:t xml:space="preserve">Blog / Email Focus</w:t>
            </w:r>
          </w:p>
        </w:tc>
      </w:tr>
      <w:tr>
        <w:tc>
          <w:tcPr>
            <w:tcW w:type="dxa" w:w="1400"/>
            <w:shd w:fill="FFFFFF" w:val="clear"/>
            <w:tcMar>
              <w:top w:type="dxa" w:w="100"/>
              <w:left w:type="dxa" w:w="120"/>
              <w:bottom w:type="dxa" w:w="100"/>
              <w:right w:type="dxa" w:w="120"/>
            </w:tcMar>
            <w:vAlign w:val="center"/>
          </w:tcPr>
          <w:p>
            <w:r>
              <w:rPr>
                <w:b w:val="false"/>
                <w:bCs w:val="false"/>
                <w:color w:val="262626"/>
                <w:sz w:val="20"/>
                <w:szCs w:val="20"/>
              </w:rPr>
              <w:t xml:space="preserve">Month 1</w:t>
            </w:r>
          </w:p>
        </w:tc>
        <w:tc>
          <w:tcPr>
            <w:tcW w:type="dxa" w:w="2600"/>
            <w:shd w:fill="FFFFFF" w:val="clear"/>
            <w:tcMar>
              <w:top w:type="dxa" w:w="100"/>
              <w:left w:type="dxa" w:w="120"/>
              <w:bottom w:type="dxa" w:w="100"/>
              <w:right w:type="dxa" w:w="120"/>
            </w:tcMar>
            <w:vAlign w:val="center"/>
          </w:tcPr>
          <w:p>
            <w:r>
              <w:rPr>
                <w:b w:val="false"/>
                <w:bCs w:val="false"/>
                <w:color w:val="262626"/>
                <w:sz w:val="20"/>
                <w:szCs w:val="20"/>
              </w:rPr>
              <w:t xml:space="preserve">Brand story &amp; founder introduction</w:t>
            </w:r>
          </w:p>
        </w:tc>
        <w:tc>
          <w:tcPr>
            <w:tcW w:type="dxa" w:w="2600"/>
            <w:shd w:fill="FFFFFF" w:val="clear"/>
            <w:tcMar>
              <w:top w:type="dxa" w:w="100"/>
              <w:left w:type="dxa" w:w="120"/>
              <w:bottom w:type="dxa" w:w="100"/>
              <w:right w:type="dxa" w:w="120"/>
            </w:tcMar>
            <w:vAlign w:val="center"/>
          </w:tcPr>
          <w:p>
            <w:r>
              <w:rPr>
                <w:b w:val="false"/>
                <w:bCs w:val="false"/>
                <w:color w:val="262626"/>
                <w:sz w:val="20"/>
                <w:szCs w:val="20"/>
              </w:rPr>
              <w:t xml:space="preserve">Fermentation science explainer series</w:t>
            </w:r>
          </w:p>
        </w:tc>
        <w:tc>
          <w:tcPr>
            <w:tcW w:type="dxa" w:w="2900"/>
            <w:shd w:fill="FFFFFF" w:val="clear"/>
            <w:tcMar>
              <w:top w:type="dxa" w:w="100"/>
              <w:left w:type="dxa" w:w="120"/>
              <w:bottom w:type="dxa" w:w="100"/>
              <w:right w:type="dxa" w:w="120"/>
            </w:tcMar>
            <w:vAlign w:val="center"/>
          </w:tcPr>
          <w:p>
            <w:r>
              <w:rPr>
                <w:b w:val="false"/>
                <w:bCs w:val="false"/>
                <w:color w:val="262626"/>
                <w:sz w:val="20"/>
                <w:szCs w:val="20"/>
              </w:rPr>
              <w:t xml:space="preserve">Foundational SEO articles + on-site trust content</w:t>
            </w:r>
          </w:p>
        </w:tc>
      </w:tr>
      <w:tr>
        <w:tc>
          <w:tcPr>
            <w:tcW w:type="dxa" w:w="1400"/>
            <w:shd w:fill="F2F2F2" w:val="clear"/>
            <w:tcMar>
              <w:top w:type="dxa" w:w="100"/>
              <w:left w:type="dxa" w:w="120"/>
              <w:bottom w:type="dxa" w:w="100"/>
              <w:right w:type="dxa" w:w="120"/>
            </w:tcMar>
            <w:vAlign w:val="center"/>
          </w:tcPr>
          <w:p>
            <w:r>
              <w:rPr>
                <w:b w:val="false"/>
                <w:bCs w:val="false"/>
                <w:color w:val="262626"/>
                <w:sz w:val="20"/>
                <w:szCs w:val="20"/>
              </w:rPr>
              <w:t xml:space="preserve">Month 2</w:t>
            </w:r>
          </w:p>
        </w:tc>
        <w:tc>
          <w:tcPr>
            <w:tcW w:type="dxa" w:w="2600"/>
            <w:shd w:fill="F2F2F2" w:val="clear"/>
            <w:tcMar>
              <w:top w:type="dxa" w:w="100"/>
              <w:left w:type="dxa" w:w="120"/>
              <w:bottom w:type="dxa" w:w="100"/>
              <w:right w:type="dxa" w:w="120"/>
            </w:tcMar>
            <w:vAlign w:val="center"/>
          </w:tcPr>
          <w:p>
            <w:r>
              <w:rPr>
                <w:b w:val="false"/>
                <w:bCs w:val="false"/>
                <w:color w:val="262626"/>
                <w:sz w:val="20"/>
                <w:szCs w:val="20"/>
              </w:rPr>
              <w:t xml:space="preserve">Ingredient deep-dives &amp; routine building</w:t>
            </w:r>
          </w:p>
        </w:tc>
        <w:tc>
          <w:tcPr>
            <w:tcW w:type="dxa" w:w="2600"/>
            <w:shd w:fill="F2F2F2" w:val="clear"/>
            <w:tcMar>
              <w:top w:type="dxa" w:w="100"/>
              <w:left w:type="dxa" w:w="120"/>
              <w:bottom w:type="dxa" w:w="100"/>
              <w:right w:type="dxa" w:w="120"/>
            </w:tcMar>
            <w:vAlign w:val="center"/>
          </w:tcPr>
          <w:p>
            <w:r>
              <w:rPr>
                <w:b w:val="false"/>
                <w:bCs w:val="false"/>
                <w:color w:val="262626"/>
                <w:sz w:val="20"/>
                <w:szCs w:val="20"/>
              </w:rPr>
              <w:t xml:space="preserve">Myth-busting clean-beauty claims</w:t>
            </w:r>
          </w:p>
        </w:tc>
        <w:tc>
          <w:tcPr>
            <w:tcW w:type="dxa" w:w="2900"/>
            <w:shd w:fill="F2F2F2" w:val="clear"/>
            <w:tcMar>
              <w:top w:type="dxa" w:w="100"/>
              <w:left w:type="dxa" w:w="120"/>
              <w:bottom w:type="dxa" w:w="100"/>
              <w:right w:type="dxa" w:w="120"/>
            </w:tcMar>
            <w:vAlign w:val="center"/>
          </w:tcPr>
          <w:p>
            <w:r>
              <w:rPr>
                <w:b w:val="false"/>
                <w:bCs w:val="false"/>
                <w:color w:val="262626"/>
                <w:sz w:val="20"/>
                <w:szCs w:val="20"/>
              </w:rPr>
              <w:t xml:space="preserve">Concern-specific SEO articles + first influencer seeding wave</w:t>
            </w:r>
          </w:p>
        </w:tc>
      </w:tr>
      <w:tr>
        <w:tc>
          <w:tcPr>
            <w:tcW w:type="dxa" w:w="1400"/>
            <w:shd w:fill="FFFFFF" w:val="clear"/>
            <w:tcMar>
              <w:top w:type="dxa" w:w="100"/>
              <w:left w:type="dxa" w:w="120"/>
              <w:bottom w:type="dxa" w:w="100"/>
              <w:right w:type="dxa" w:w="120"/>
            </w:tcMar>
            <w:vAlign w:val="center"/>
          </w:tcPr>
          <w:p>
            <w:r>
              <w:rPr>
                <w:b w:val="false"/>
                <w:bCs w:val="false"/>
                <w:color w:val="262626"/>
                <w:sz w:val="20"/>
                <w:szCs w:val="20"/>
              </w:rPr>
              <w:t xml:space="preserve">Month 3</w:t>
            </w:r>
          </w:p>
        </w:tc>
        <w:tc>
          <w:tcPr>
            <w:tcW w:type="dxa" w:w="2600"/>
            <w:shd w:fill="FFFFFF" w:val="clear"/>
            <w:tcMar>
              <w:top w:type="dxa" w:w="100"/>
              <w:left w:type="dxa" w:w="120"/>
              <w:bottom w:type="dxa" w:w="100"/>
              <w:right w:type="dxa" w:w="120"/>
            </w:tcMar>
            <w:vAlign w:val="center"/>
          </w:tcPr>
          <w:p>
            <w:r>
              <w:rPr>
                <w:b w:val="false"/>
                <w:bCs w:val="false"/>
                <w:color w:val="262626"/>
                <w:sz w:val="20"/>
                <w:szCs w:val="20"/>
              </w:rPr>
              <w:t xml:space="preserve">Customer stories &amp; UGC features</w:t>
            </w:r>
          </w:p>
        </w:tc>
        <w:tc>
          <w:tcPr>
            <w:tcW w:type="dxa" w:w="2600"/>
            <w:shd w:fill="FFFFFF" w:val="clear"/>
            <w:tcMar>
              <w:top w:type="dxa" w:w="100"/>
              <w:left w:type="dxa" w:w="120"/>
              <w:bottom w:type="dxa" w:w="100"/>
              <w:right w:type="dxa" w:w="120"/>
            </w:tcMar>
            <w:vAlign w:val="center"/>
          </w:tcPr>
          <w:p>
            <w:r>
              <w:rPr>
                <w:b w:val="false"/>
                <w:bCs w:val="false"/>
                <w:color w:val="262626"/>
                <w:sz w:val="20"/>
                <w:szCs w:val="20"/>
              </w:rPr>
              <w:t xml:space="preserve">Subscription/refill programme education</w:t>
            </w:r>
          </w:p>
        </w:tc>
        <w:tc>
          <w:tcPr>
            <w:tcW w:type="dxa" w:w="2900"/>
            <w:shd w:fill="FFFFFF" w:val="clear"/>
            <w:tcMar>
              <w:top w:type="dxa" w:w="100"/>
              <w:left w:type="dxa" w:w="120"/>
              <w:bottom w:type="dxa" w:w="100"/>
              <w:right w:type="dxa" w:w="120"/>
            </w:tcMar>
            <w:vAlign w:val="center"/>
          </w:tcPr>
          <w:p>
            <w:r>
              <w:rPr>
                <w:b w:val="false"/>
                <w:bCs w:val="false"/>
                <w:color w:val="262626"/>
                <w:sz w:val="20"/>
                <w:szCs w:val="20"/>
              </w:rPr>
              <w:t xml:space="preserve">Second SEO cluster + retargeting creative refresh</w:t>
            </w:r>
          </w:p>
        </w:tc>
      </w:tr>
    </w:tbl>
    <w:p>
      <w:r>
        <w:br w:type="page"/>
      </w:r>
    </w:p>
    <w:p>
      <w:pPr>
        <w:pStyle w:val="Heading1"/>
        <w:spacing w:after="180" w:before="360"/>
      </w:pPr>
      <w:r>
        <w:rPr>
          <w:b/>
          <w:bCs/>
          <w:color w:val="1F3864"/>
          <w:sz w:val="30"/>
          <w:szCs w:val="30"/>
        </w:rPr>
        <w:t xml:space="preserve">29. Monthly Marketing Budget</w:t>
      </w:r>
    </w:p>
    <w:p>
      <w:pPr>
        <w:spacing w:after="160" w:line="300"/>
        <w:jc w:val="both"/>
      </w:pPr>
      <w:r>
        <w:rPr>
          <w:i w:val="false"/>
          <w:iCs w:val="false"/>
          <w:color w:val="262626"/>
          <w:sz w:val="22"/>
          <w:szCs w:val="22"/>
        </w:rPr>
        <w:t xml:space="preserve">The budget below reflects a realistic early-stage allocation of roughly CAD 6,500 per month, weighted toward paid media once foundational work in months one and two is complete, with content and influencer seeding treated as a fixed cost rather than something cut when paid media is scaled.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00"/>
        <w:gridCol w:w="2600"/>
        <w:gridCol w:w="2200"/>
      </w:tblGrid>
      <w:tr>
        <w:trPr>
          <w:tblHeader/>
        </w:trPr>
        <w:tc>
          <w:tcPr>
            <w:tcW w:type="dxa" w:w="4700"/>
            <w:shd w:fill="1F3864" w:val="clear"/>
            <w:tcMar>
              <w:top w:type="dxa" w:w="100"/>
              <w:left w:type="dxa" w:w="120"/>
              <w:bottom w:type="dxa" w:w="100"/>
              <w:right w:type="dxa" w:w="120"/>
            </w:tcMar>
            <w:vAlign w:val="center"/>
          </w:tcPr>
          <w:p>
            <w:r>
              <w:rPr>
                <w:b/>
                <w:bCs/>
                <w:color w:val="FFFFFF"/>
                <w:sz w:val="20"/>
                <w:szCs w:val="20"/>
              </w:rPr>
              <w:t xml:space="preserve">Budget Line</w:t>
            </w:r>
          </w:p>
        </w:tc>
        <w:tc>
          <w:tcPr>
            <w:tcW w:type="dxa" w:w="2600"/>
            <w:shd w:fill="1F3864" w:val="clear"/>
            <w:tcMar>
              <w:top w:type="dxa" w:w="100"/>
              <w:left w:type="dxa" w:w="120"/>
              <w:bottom w:type="dxa" w:w="100"/>
              <w:right w:type="dxa" w:w="120"/>
            </w:tcMar>
            <w:vAlign w:val="center"/>
          </w:tcPr>
          <w:p>
            <w:r>
              <w:rPr>
                <w:b/>
                <w:bCs/>
                <w:color w:val="FFFFFF"/>
                <w:sz w:val="20"/>
                <w:szCs w:val="20"/>
              </w:rPr>
              <w:t xml:space="preserve">Monthly Spend (CAD)</w:t>
            </w:r>
          </w:p>
        </w:tc>
        <w:tc>
          <w:tcPr>
            <w:tcW w:type="dxa" w:w="2200"/>
            <w:shd w:fill="1F3864" w:val="clear"/>
            <w:tcMar>
              <w:top w:type="dxa" w:w="100"/>
              <w:left w:type="dxa" w:w="120"/>
              <w:bottom w:type="dxa" w:w="100"/>
              <w:right w:type="dxa" w:w="120"/>
            </w:tcMar>
            <w:vAlign w:val="center"/>
          </w:tcPr>
          <w:p>
            <w:r>
              <w:rPr>
                <w:b/>
                <w:bCs/>
                <w:color w:val="FFFFFF"/>
                <w:sz w:val="20"/>
                <w:szCs w:val="20"/>
              </w:rPr>
              <w:t xml:space="preserve">Share of Budget</w:t>
            </w:r>
          </w:p>
        </w:tc>
      </w:tr>
      <w:tr>
        <w:tc>
          <w:tcPr>
            <w:tcW w:type="dxa" w:w="4700"/>
            <w:shd w:fill="FFFFFF" w:val="clear"/>
            <w:tcMar>
              <w:top w:type="dxa" w:w="100"/>
              <w:left w:type="dxa" w:w="120"/>
              <w:bottom w:type="dxa" w:w="100"/>
              <w:right w:type="dxa" w:w="120"/>
            </w:tcMar>
            <w:vAlign w:val="center"/>
          </w:tcPr>
          <w:p>
            <w:r>
              <w:rPr>
                <w:b w:val="false"/>
                <w:bCs w:val="false"/>
                <w:color w:val="262626"/>
                <w:sz w:val="20"/>
                <w:szCs w:val="20"/>
              </w:rPr>
              <w:t xml:space="preserve">Paid media (Meta + Google)</w:t>
            </w:r>
          </w:p>
        </w:tc>
        <w:tc>
          <w:tcPr>
            <w:tcW w:type="dxa" w:w="2600"/>
            <w:shd w:fill="FFFFFF" w:val="clear"/>
            <w:tcMar>
              <w:top w:type="dxa" w:w="100"/>
              <w:left w:type="dxa" w:w="120"/>
              <w:bottom w:type="dxa" w:w="100"/>
              <w:right w:type="dxa" w:w="120"/>
            </w:tcMar>
            <w:vAlign w:val="center"/>
          </w:tcPr>
          <w:p>
            <w:r>
              <w:rPr>
                <w:b w:val="false"/>
                <w:bCs w:val="false"/>
                <w:color w:val="262626"/>
                <w:sz w:val="20"/>
                <w:szCs w:val="20"/>
              </w:rPr>
              <w:t xml:space="preserve">3,200</w:t>
            </w:r>
          </w:p>
        </w:tc>
        <w:tc>
          <w:tcPr>
            <w:tcW w:type="dxa" w:w="2200"/>
            <w:shd w:fill="FFFFFF" w:val="clear"/>
            <w:tcMar>
              <w:top w:type="dxa" w:w="100"/>
              <w:left w:type="dxa" w:w="120"/>
              <w:bottom w:type="dxa" w:w="100"/>
              <w:right w:type="dxa" w:w="120"/>
            </w:tcMar>
            <w:vAlign w:val="center"/>
          </w:tcPr>
          <w:p>
            <w:r>
              <w:rPr>
                <w:b w:val="false"/>
                <w:bCs w:val="false"/>
                <w:color w:val="262626"/>
                <w:sz w:val="20"/>
                <w:szCs w:val="20"/>
              </w:rPr>
              <w:t xml:space="preserve">49%</w:t>
            </w:r>
          </w:p>
        </w:tc>
      </w:tr>
      <w:tr>
        <w:tc>
          <w:tcPr>
            <w:tcW w:type="dxa" w:w="4700"/>
            <w:shd w:fill="F2F2F2" w:val="clear"/>
            <w:tcMar>
              <w:top w:type="dxa" w:w="100"/>
              <w:left w:type="dxa" w:w="120"/>
              <w:bottom w:type="dxa" w:w="100"/>
              <w:right w:type="dxa" w:w="120"/>
            </w:tcMar>
            <w:vAlign w:val="center"/>
          </w:tcPr>
          <w:p>
            <w:r>
              <w:rPr>
                <w:b w:val="false"/>
                <w:bCs w:val="false"/>
                <w:color w:val="262626"/>
                <w:sz w:val="20"/>
                <w:szCs w:val="20"/>
              </w:rPr>
              <w:t xml:space="preserve">Content production (photo/video)</w:t>
            </w:r>
          </w:p>
        </w:tc>
        <w:tc>
          <w:tcPr>
            <w:tcW w:type="dxa" w:w="2600"/>
            <w:shd w:fill="F2F2F2" w:val="clear"/>
            <w:tcMar>
              <w:top w:type="dxa" w:w="100"/>
              <w:left w:type="dxa" w:w="120"/>
              <w:bottom w:type="dxa" w:w="100"/>
              <w:right w:type="dxa" w:w="120"/>
            </w:tcMar>
            <w:vAlign w:val="center"/>
          </w:tcPr>
          <w:p>
            <w:r>
              <w:rPr>
                <w:b w:val="false"/>
                <w:bCs w:val="false"/>
                <w:color w:val="262626"/>
                <w:sz w:val="20"/>
                <w:szCs w:val="20"/>
              </w:rPr>
              <w:t xml:space="preserve">1,200</w:t>
            </w:r>
          </w:p>
        </w:tc>
        <w:tc>
          <w:tcPr>
            <w:tcW w:type="dxa" w:w="2200"/>
            <w:shd w:fill="F2F2F2" w:val="clear"/>
            <w:tcMar>
              <w:top w:type="dxa" w:w="100"/>
              <w:left w:type="dxa" w:w="120"/>
              <w:bottom w:type="dxa" w:w="100"/>
              <w:right w:type="dxa" w:w="120"/>
            </w:tcMar>
            <w:vAlign w:val="center"/>
          </w:tcPr>
          <w:p>
            <w:r>
              <w:rPr>
                <w:b w:val="false"/>
                <w:bCs w:val="false"/>
                <w:color w:val="262626"/>
                <w:sz w:val="20"/>
                <w:szCs w:val="20"/>
              </w:rPr>
              <w:t xml:space="preserve">18%</w:t>
            </w:r>
          </w:p>
        </w:tc>
      </w:tr>
      <w:tr>
        <w:tc>
          <w:tcPr>
            <w:tcW w:type="dxa" w:w="4700"/>
            <w:shd w:fill="FFFFFF" w:val="clear"/>
            <w:tcMar>
              <w:top w:type="dxa" w:w="100"/>
              <w:left w:type="dxa" w:w="120"/>
              <w:bottom w:type="dxa" w:w="100"/>
              <w:right w:type="dxa" w:w="120"/>
            </w:tcMar>
            <w:vAlign w:val="center"/>
          </w:tcPr>
          <w:p>
            <w:r>
              <w:rPr>
                <w:b w:val="false"/>
                <w:bCs w:val="false"/>
                <w:color w:val="262626"/>
                <w:sz w:val="20"/>
                <w:szCs w:val="20"/>
              </w:rPr>
              <w:t xml:space="preserve">Influencer seeding &amp; fees</w:t>
            </w:r>
          </w:p>
        </w:tc>
        <w:tc>
          <w:tcPr>
            <w:tcW w:type="dxa" w:w="2600"/>
            <w:shd w:fill="FFFFFF" w:val="clear"/>
            <w:tcMar>
              <w:top w:type="dxa" w:w="100"/>
              <w:left w:type="dxa" w:w="120"/>
              <w:bottom w:type="dxa" w:w="100"/>
              <w:right w:type="dxa" w:w="120"/>
            </w:tcMar>
            <w:vAlign w:val="center"/>
          </w:tcPr>
          <w:p>
            <w:r>
              <w:rPr>
                <w:b w:val="false"/>
                <w:bCs w:val="false"/>
                <w:color w:val="262626"/>
                <w:sz w:val="20"/>
                <w:szCs w:val="20"/>
              </w:rPr>
              <w:t xml:space="preserve">800</w:t>
            </w:r>
          </w:p>
        </w:tc>
        <w:tc>
          <w:tcPr>
            <w:tcW w:type="dxa" w:w="2200"/>
            <w:shd w:fill="FFFFFF" w:val="clear"/>
            <w:tcMar>
              <w:top w:type="dxa" w:w="100"/>
              <w:left w:type="dxa" w:w="120"/>
              <w:bottom w:type="dxa" w:w="100"/>
              <w:right w:type="dxa" w:w="120"/>
            </w:tcMar>
            <w:vAlign w:val="center"/>
          </w:tcPr>
          <w:p>
            <w:r>
              <w:rPr>
                <w:b w:val="false"/>
                <w:bCs w:val="false"/>
                <w:color w:val="262626"/>
                <w:sz w:val="20"/>
                <w:szCs w:val="20"/>
              </w:rPr>
              <w:t xml:space="preserve">12%</w:t>
            </w:r>
          </w:p>
        </w:tc>
      </w:tr>
      <w:tr>
        <w:tc>
          <w:tcPr>
            <w:tcW w:type="dxa" w:w="4700"/>
            <w:shd w:fill="F2F2F2" w:val="clear"/>
            <w:tcMar>
              <w:top w:type="dxa" w:w="100"/>
              <w:left w:type="dxa" w:w="120"/>
              <w:bottom w:type="dxa" w:w="100"/>
              <w:right w:type="dxa" w:w="120"/>
            </w:tcMar>
            <w:vAlign w:val="center"/>
          </w:tcPr>
          <w:p>
            <w:r>
              <w:rPr>
                <w:b w:val="false"/>
                <w:bCs w:val="false"/>
                <w:color w:val="262626"/>
                <w:sz w:val="20"/>
                <w:szCs w:val="20"/>
              </w:rPr>
              <w:t xml:space="preserve">Email/SMS platform &amp; tools</w:t>
            </w:r>
          </w:p>
        </w:tc>
        <w:tc>
          <w:tcPr>
            <w:tcW w:type="dxa" w:w="2600"/>
            <w:shd w:fill="F2F2F2" w:val="clear"/>
            <w:tcMar>
              <w:top w:type="dxa" w:w="100"/>
              <w:left w:type="dxa" w:w="120"/>
              <w:bottom w:type="dxa" w:w="100"/>
              <w:right w:type="dxa" w:w="120"/>
            </w:tcMar>
            <w:vAlign w:val="center"/>
          </w:tcPr>
          <w:p>
            <w:r>
              <w:rPr>
                <w:b w:val="false"/>
                <w:bCs w:val="false"/>
                <w:color w:val="262626"/>
                <w:sz w:val="20"/>
                <w:szCs w:val="20"/>
              </w:rPr>
              <w:t xml:space="preserve">300</w:t>
            </w:r>
          </w:p>
        </w:tc>
        <w:tc>
          <w:tcPr>
            <w:tcW w:type="dxa" w:w="2200"/>
            <w:shd w:fill="F2F2F2" w:val="clear"/>
            <w:tcMar>
              <w:top w:type="dxa" w:w="100"/>
              <w:left w:type="dxa" w:w="120"/>
              <w:bottom w:type="dxa" w:w="100"/>
              <w:right w:type="dxa" w:w="120"/>
            </w:tcMar>
            <w:vAlign w:val="center"/>
          </w:tcPr>
          <w:p>
            <w:r>
              <w:rPr>
                <w:b w:val="false"/>
                <w:bCs w:val="false"/>
                <w:color w:val="262626"/>
                <w:sz w:val="20"/>
                <w:szCs w:val="20"/>
              </w:rPr>
              <w:t xml:space="preserve">5%</w:t>
            </w:r>
          </w:p>
        </w:tc>
      </w:tr>
      <w:tr>
        <w:tc>
          <w:tcPr>
            <w:tcW w:type="dxa" w:w="4700"/>
            <w:shd w:fill="FFFFFF" w:val="clear"/>
            <w:tcMar>
              <w:top w:type="dxa" w:w="100"/>
              <w:left w:type="dxa" w:w="120"/>
              <w:bottom w:type="dxa" w:w="100"/>
              <w:right w:type="dxa" w:w="120"/>
            </w:tcMar>
            <w:vAlign w:val="center"/>
          </w:tcPr>
          <w:p>
            <w:r>
              <w:rPr>
                <w:b w:val="false"/>
                <w:bCs w:val="false"/>
                <w:color w:val="262626"/>
                <w:sz w:val="20"/>
                <w:szCs w:val="20"/>
              </w:rPr>
              <w:t xml:space="preserve">SEO &amp; technical tools</w:t>
            </w:r>
          </w:p>
        </w:tc>
        <w:tc>
          <w:tcPr>
            <w:tcW w:type="dxa" w:w="2600"/>
            <w:shd w:fill="FFFFFF" w:val="clear"/>
            <w:tcMar>
              <w:top w:type="dxa" w:w="100"/>
              <w:left w:type="dxa" w:w="120"/>
              <w:bottom w:type="dxa" w:w="100"/>
              <w:right w:type="dxa" w:w="120"/>
            </w:tcMar>
            <w:vAlign w:val="center"/>
          </w:tcPr>
          <w:p>
            <w:r>
              <w:rPr>
                <w:b w:val="false"/>
                <w:bCs w:val="false"/>
                <w:color w:val="262626"/>
                <w:sz w:val="20"/>
                <w:szCs w:val="20"/>
              </w:rPr>
              <w:t xml:space="preserve">400</w:t>
            </w:r>
          </w:p>
        </w:tc>
        <w:tc>
          <w:tcPr>
            <w:tcW w:type="dxa" w:w="2200"/>
            <w:shd w:fill="FFFFFF" w:val="clear"/>
            <w:tcMar>
              <w:top w:type="dxa" w:w="100"/>
              <w:left w:type="dxa" w:w="120"/>
              <w:bottom w:type="dxa" w:w="100"/>
              <w:right w:type="dxa" w:w="120"/>
            </w:tcMar>
            <w:vAlign w:val="center"/>
          </w:tcPr>
          <w:p>
            <w:r>
              <w:rPr>
                <w:b w:val="false"/>
                <w:bCs w:val="false"/>
                <w:color w:val="262626"/>
                <w:sz w:val="20"/>
                <w:szCs w:val="20"/>
              </w:rPr>
              <w:t xml:space="preserve">6%</w:t>
            </w:r>
          </w:p>
        </w:tc>
      </w:tr>
      <w:tr>
        <w:tc>
          <w:tcPr>
            <w:tcW w:type="dxa" w:w="4700"/>
            <w:shd w:fill="F2F2F2" w:val="clear"/>
            <w:tcMar>
              <w:top w:type="dxa" w:w="100"/>
              <w:left w:type="dxa" w:w="120"/>
              <w:bottom w:type="dxa" w:w="100"/>
              <w:right w:type="dxa" w:w="120"/>
            </w:tcMar>
            <w:vAlign w:val="center"/>
          </w:tcPr>
          <w:p>
            <w:r>
              <w:rPr>
                <w:b w:val="false"/>
                <w:bCs w:val="false"/>
                <w:color w:val="262626"/>
                <w:sz w:val="20"/>
                <w:szCs w:val="20"/>
              </w:rPr>
              <w:t xml:space="preserve">Contingency / testing reserve</w:t>
            </w:r>
          </w:p>
        </w:tc>
        <w:tc>
          <w:tcPr>
            <w:tcW w:type="dxa" w:w="2600"/>
            <w:shd w:fill="F2F2F2" w:val="clear"/>
            <w:tcMar>
              <w:top w:type="dxa" w:w="100"/>
              <w:left w:type="dxa" w:w="120"/>
              <w:bottom w:type="dxa" w:w="100"/>
              <w:right w:type="dxa" w:w="120"/>
            </w:tcMar>
            <w:vAlign w:val="center"/>
          </w:tcPr>
          <w:p>
            <w:r>
              <w:rPr>
                <w:b w:val="false"/>
                <w:bCs w:val="false"/>
                <w:color w:val="262626"/>
                <w:sz w:val="20"/>
                <w:szCs w:val="20"/>
              </w:rPr>
              <w:t xml:space="preserve">600</w:t>
            </w:r>
          </w:p>
        </w:tc>
        <w:tc>
          <w:tcPr>
            <w:tcW w:type="dxa" w:w="2200"/>
            <w:shd w:fill="F2F2F2" w:val="clear"/>
            <w:tcMar>
              <w:top w:type="dxa" w:w="100"/>
              <w:left w:type="dxa" w:w="120"/>
              <w:bottom w:type="dxa" w:w="100"/>
              <w:right w:type="dxa" w:w="120"/>
            </w:tcMar>
            <w:vAlign w:val="center"/>
          </w:tcPr>
          <w:p>
            <w:r>
              <w:rPr>
                <w:b w:val="false"/>
                <w:bCs w:val="false"/>
                <w:color w:val="262626"/>
                <w:sz w:val="20"/>
                <w:szCs w:val="20"/>
              </w:rPr>
              <w:t xml:space="preserve">9%</w:t>
            </w:r>
          </w:p>
        </w:tc>
      </w:tr>
    </w:tbl>
    <w:p>
      <w:pPr>
        <w:pStyle w:val="Heading1"/>
        <w:spacing w:after="180" w:before="360"/>
      </w:pPr>
      <w:r>
        <w:rPr>
          <w:b/>
          <w:bCs/>
          <w:color w:val="1F3864"/>
          <w:sz w:val="30"/>
          <w:szCs w:val="30"/>
        </w:rPr>
        <w:t xml:space="preserve">30. Key Performance Indicators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100"/>
              <w:left w:type="dxa" w:w="120"/>
              <w:bottom w:type="dxa" w:w="100"/>
              <w:right w:type="dxa" w:w="120"/>
            </w:tcMar>
            <w:vAlign w:val="center"/>
          </w:tcPr>
          <w:p>
            <w:r>
              <w:rPr>
                <w:b/>
                <w:bCs/>
                <w:color w:val="FFFFFF"/>
                <w:sz w:val="20"/>
                <w:szCs w:val="20"/>
              </w:rPr>
              <w:t xml:space="preserve">KPI</w:t>
            </w:r>
          </w:p>
        </w:tc>
        <w:tc>
          <w:tcPr>
            <w:tcW w:type="dxa" w:w="6300"/>
            <w:shd w:fill="1F3864" w:val="clear"/>
            <w:tcMar>
              <w:top w:type="dxa" w:w="100"/>
              <w:left w:type="dxa" w:w="120"/>
              <w:bottom w:type="dxa" w:w="100"/>
              <w:right w:type="dxa" w:w="120"/>
            </w:tcMar>
            <w:vAlign w:val="center"/>
          </w:tcPr>
          <w:p>
            <w:r>
              <w:rPr>
                <w:b/>
                <w:bCs/>
                <w:color w:val="FFFFFF"/>
                <w:sz w:val="20"/>
                <w:szCs w:val="20"/>
              </w:rPr>
              <w:t xml:space="preserve">Measurement Method</w:t>
            </w:r>
          </w:p>
        </w:tc>
      </w:tr>
      <w:tr>
        <w:tc>
          <w:tcPr>
            <w:tcW w:type="dxa" w:w="3200"/>
            <w:shd w:fill="FFFFFF" w:val="clear"/>
            <w:tcMar>
              <w:top w:type="dxa" w:w="100"/>
              <w:left w:type="dxa" w:w="120"/>
              <w:bottom w:type="dxa" w:w="100"/>
              <w:right w:type="dxa" w:w="120"/>
            </w:tcMar>
            <w:vAlign w:val="center"/>
          </w:tcPr>
          <w:p>
            <w:r>
              <w:rPr>
                <w:b w:val="false"/>
                <w:bCs w:val="false"/>
                <w:color w:val="262626"/>
                <w:sz w:val="20"/>
                <w:szCs w:val="20"/>
              </w:rPr>
              <w:t xml:space="preserve">Website traffic</w:t>
            </w:r>
          </w:p>
        </w:tc>
        <w:tc>
          <w:tcPr>
            <w:tcW w:type="dxa" w:w="6300"/>
            <w:shd w:fill="FFFFFF" w:val="clear"/>
            <w:tcMar>
              <w:top w:type="dxa" w:w="100"/>
              <w:left w:type="dxa" w:w="120"/>
              <w:bottom w:type="dxa" w:w="100"/>
              <w:right w:type="dxa" w:w="120"/>
            </w:tcMar>
            <w:vAlign w:val="center"/>
          </w:tcPr>
          <w:p>
            <w:r>
              <w:rPr>
                <w:b w:val="false"/>
                <w:bCs w:val="false"/>
                <w:color w:val="262626"/>
                <w:sz w:val="20"/>
                <w:szCs w:val="20"/>
              </w:rPr>
              <w:t xml:space="preserve">Google Analytics 4 — sessions and source/medium breakdown</w:t>
            </w:r>
          </w:p>
        </w:tc>
      </w:tr>
      <w:tr>
        <w:tc>
          <w:tcPr>
            <w:tcW w:type="dxa" w:w="3200"/>
            <w:shd w:fill="F2F2F2" w:val="clear"/>
            <w:tcMar>
              <w:top w:type="dxa" w:w="100"/>
              <w:left w:type="dxa" w:w="120"/>
              <w:bottom w:type="dxa" w:w="100"/>
              <w:right w:type="dxa" w:w="120"/>
            </w:tcMar>
            <w:vAlign w:val="center"/>
          </w:tcPr>
          <w:p>
            <w:r>
              <w:rPr>
                <w:b w:val="false"/>
                <w:bCs w:val="false"/>
                <w:color w:val="262626"/>
                <w:sz w:val="20"/>
                <w:szCs w:val="20"/>
              </w:rPr>
              <w:t xml:space="preserve">Cost per acquisition (CPA)</w:t>
            </w:r>
          </w:p>
        </w:tc>
        <w:tc>
          <w:tcPr>
            <w:tcW w:type="dxa" w:w="6300"/>
            <w:shd w:fill="F2F2F2" w:val="clear"/>
            <w:tcMar>
              <w:top w:type="dxa" w:w="100"/>
              <w:left w:type="dxa" w:w="120"/>
              <w:bottom w:type="dxa" w:w="100"/>
              <w:right w:type="dxa" w:w="120"/>
            </w:tcMar>
            <w:vAlign w:val="center"/>
          </w:tcPr>
          <w:p>
            <w:r>
              <w:rPr>
                <w:b w:val="false"/>
                <w:bCs w:val="false"/>
                <w:color w:val="262626"/>
                <w:sz w:val="20"/>
                <w:szCs w:val="20"/>
              </w:rPr>
              <w:t xml:space="preserve">Ad platform reporting reconciled against Shopify order data</w:t>
            </w:r>
          </w:p>
        </w:tc>
      </w:tr>
      <w:tr>
        <w:tc>
          <w:tcPr>
            <w:tcW w:type="dxa" w:w="3200"/>
            <w:shd w:fill="FFFFFF" w:val="clear"/>
            <w:tcMar>
              <w:top w:type="dxa" w:w="100"/>
              <w:left w:type="dxa" w:w="120"/>
              <w:bottom w:type="dxa" w:w="100"/>
              <w:right w:type="dxa" w:w="120"/>
            </w:tcMar>
            <w:vAlign w:val="center"/>
          </w:tcPr>
          <w:p>
            <w:r>
              <w:rPr>
                <w:b w:val="false"/>
                <w:bCs w:val="false"/>
                <w:color w:val="262626"/>
                <w:sz w:val="20"/>
                <w:szCs w:val="20"/>
              </w:rPr>
              <w:t xml:space="preserve">Conversion rate</w:t>
            </w:r>
          </w:p>
        </w:tc>
        <w:tc>
          <w:tcPr>
            <w:tcW w:type="dxa" w:w="6300"/>
            <w:shd w:fill="FFFFFF" w:val="clear"/>
            <w:tcMar>
              <w:top w:type="dxa" w:w="100"/>
              <w:left w:type="dxa" w:w="120"/>
              <w:bottom w:type="dxa" w:w="100"/>
              <w:right w:type="dxa" w:w="120"/>
            </w:tcMar>
            <w:vAlign w:val="center"/>
          </w:tcPr>
          <w:p>
            <w:r>
              <w:rPr>
                <w:b w:val="false"/>
                <w:bCs w:val="false"/>
                <w:color w:val="262626"/>
                <w:sz w:val="20"/>
                <w:szCs w:val="20"/>
              </w:rPr>
              <w:t xml:space="preserve">GA4 e-commerce tracking, segmented by traffic source</w:t>
            </w:r>
          </w:p>
        </w:tc>
      </w:tr>
      <w:tr>
        <w:tc>
          <w:tcPr>
            <w:tcW w:type="dxa" w:w="3200"/>
            <w:shd w:fill="F2F2F2" w:val="clear"/>
            <w:tcMar>
              <w:top w:type="dxa" w:w="100"/>
              <w:left w:type="dxa" w:w="120"/>
              <w:bottom w:type="dxa" w:w="100"/>
              <w:right w:type="dxa" w:w="120"/>
            </w:tcMar>
            <w:vAlign w:val="center"/>
          </w:tcPr>
          <w:p>
            <w:r>
              <w:rPr>
                <w:b w:val="false"/>
                <w:bCs w:val="false"/>
                <w:color w:val="262626"/>
                <w:sz w:val="20"/>
                <w:szCs w:val="20"/>
              </w:rPr>
              <w:t xml:space="preserve">Email list growth &amp; engagement</w:t>
            </w:r>
          </w:p>
        </w:tc>
        <w:tc>
          <w:tcPr>
            <w:tcW w:type="dxa" w:w="6300"/>
            <w:shd w:fill="F2F2F2" w:val="clear"/>
            <w:tcMar>
              <w:top w:type="dxa" w:w="100"/>
              <w:left w:type="dxa" w:w="120"/>
              <w:bottom w:type="dxa" w:w="100"/>
              <w:right w:type="dxa" w:w="120"/>
            </w:tcMar>
            <w:vAlign w:val="center"/>
          </w:tcPr>
          <w:p>
            <w:r>
              <w:rPr>
                <w:b w:val="false"/>
                <w:bCs w:val="false"/>
                <w:color w:val="262626"/>
                <w:sz w:val="20"/>
                <w:szCs w:val="20"/>
              </w:rPr>
              <w:t xml:space="preserve">Email platform reporting — list size, open rate, click rate</w:t>
            </w:r>
          </w:p>
        </w:tc>
      </w:tr>
      <w:tr>
        <w:tc>
          <w:tcPr>
            <w:tcW w:type="dxa" w:w="3200"/>
            <w:shd w:fill="FFFFFF" w:val="clear"/>
            <w:tcMar>
              <w:top w:type="dxa" w:w="100"/>
              <w:left w:type="dxa" w:w="120"/>
              <w:bottom w:type="dxa" w:w="100"/>
              <w:right w:type="dxa" w:w="120"/>
            </w:tcMar>
            <w:vAlign w:val="center"/>
          </w:tcPr>
          <w:p>
            <w:r>
              <w:rPr>
                <w:b w:val="false"/>
                <w:bCs w:val="false"/>
                <w:color w:val="262626"/>
                <w:sz w:val="20"/>
                <w:szCs w:val="20"/>
              </w:rPr>
              <w:t xml:space="preserve">Subscription share of revenue</w:t>
            </w:r>
          </w:p>
        </w:tc>
        <w:tc>
          <w:tcPr>
            <w:tcW w:type="dxa" w:w="6300"/>
            <w:shd w:fill="FFFFFF" w:val="clear"/>
            <w:tcMar>
              <w:top w:type="dxa" w:w="100"/>
              <w:left w:type="dxa" w:w="120"/>
              <w:bottom w:type="dxa" w:w="100"/>
              <w:right w:type="dxa" w:w="120"/>
            </w:tcMar>
            <w:vAlign w:val="center"/>
          </w:tcPr>
          <w:p>
            <w:r>
              <w:rPr>
                <w:b w:val="false"/>
                <w:bCs w:val="false"/>
                <w:color w:val="262626"/>
                <w:sz w:val="20"/>
                <w:szCs w:val="20"/>
              </w:rPr>
              <w:t xml:space="preserve">Shopify subscription app reporting vs. total monthly revenue</w:t>
            </w:r>
          </w:p>
        </w:tc>
      </w:tr>
      <w:tr>
        <w:tc>
          <w:tcPr>
            <w:tcW w:type="dxa" w:w="3200"/>
            <w:shd w:fill="F2F2F2" w:val="clear"/>
            <w:tcMar>
              <w:top w:type="dxa" w:w="100"/>
              <w:left w:type="dxa" w:w="120"/>
              <w:bottom w:type="dxa" w:w="100"/>
              <w:right w:type="dxa" w:w="120"/>
            </w:tcMar>
            <w:vAlign w:val="center"/>
          </w:tcPr>
          <w:p>
            <w:r>
              <w:rPr>
                <w:b w:val="false"/>
                <w:bCs w:val="false"/>
                <w:color w:val="262626"/>
                <w:sz w:val="20"/>
                <w:szCs w:val="20"/>
              </w:rPr>
              <w:t xml:space="preserve">Organic keyword rankings</w:t>
            </w:r>
          </w:p>
        </w:tc>
        <w:tc>
          <w:tcPr>
            <w:tcW w:type="dxa" w:w="6300"/>
            <w:shd w:fill="F2F2F2" w:val="clear"/>
            <w:tcMar>
              <w:top w:type="dxa" w:w="100"/>
              <w:left w:type="dxa" w:w="120"/>
              <w:bottom w:type="dxa" w:w="100"/>
              <w:right w:type="dxa" w:w="120"/>
            </w:tcMar>
            <w:vAlign w:val="center"/>
          </w:tcPr>
          <w:p>
            <w:r>
              <w:rPr>
                <w:b w:val="false"/>
                <w:bCs w:val="false"/>
                <w:color w:val="262626"/>
                <w:sz w:val="20"/>
                <w:szCs w:val="20"/>
              </w:rPr>
              <w:t xml:space="preserve">SEO tracking tool (e.g. Google Search Console plus a rank tracker)</w:t>
            </w:r>
          </w:p>
        </w:tc>
      </w:tr>
      <w:tr>
        <w:tc>
          <w:tcPr>
            <w:tcW w:type="dxa" w:w="3200"/>
            <w:shd w:fill="FFFFFF" w:val="clear"/>
            <w:tcMar>
              <w:top w:type="dxa" w:w="100"/>
              <w:left w:type="dxa" w:w="120"/>
              <w:bottom w:type="dxa" w:w="100"/>
              <w:right w:type="dxa" w:w="120"/>
            </w:tcMar>
            <w:vAlign w:val="center"/>
          </w:tcPr>
          <w:p>
            <w:r>
              <w:rPr>
                <w:b w:val="false"/>
                <w:bCs w:val="false"/>
                <w:color w:val="262626"/>
                <w:sz w:val="20"/>
                <w:szCs w:val="20"/>
              </w:rPr>
              <w:t xml:space="preserve">Customer repeat purchase rate</w:t>
            </w:r>
          </w:p>
        </w:tc>
        <w:tc>
          <w:tcPr>
            <w:tcW w:type="dxa" w:w="6300"/>
            <w:shd w:fill="FFFFFF" w:val="clear"/>
            <w:tcMar>
              <w:top w:type="dxa" w:w="100"/>
              <w:left w:type="dxa" w:w="120"/>
              <w:bottom w:type="dxa" w:w="100"/>
              <w:right w:type="dxa" w:w="120"/>
            </w:tcMar>
            <w:vAlign w:val="center"/>
          </w:tcPr>
          <w:p>
            <w:r>
              <w:rPr>
                <w:b w:val="false"/>
                <w:bCs w:val="false"/>
                <w:color w:val="262626"/>
                <w:sz w:val="20"/>
                <w:szCs w:val="20"/>
              </w:rPr>
              <w:t xml:space="preserve">Shopify customer reporting — percentage of customers with 2+ orders</w:t>
            </w:r>
          </w:p>
        </w:tc>
      </w:tr>
    </w:tbl>
    <w:p>
      <w:pPr>
        <w:pStyle w:val="Heading1"/>
        <w:spacing w:after="180" w:before="360"/>
      </w:pPr>
      <w:r>
        <w:rPr>
          <w:b/>
          <w:bCs/>
          <w:color w:val="1F3864"/>
          <w:sz w:val="30"/>
          <w:szCs w:val="30"/>
        </w:rPr>
        <w:t xml:space="preserve">31. Risk Assessment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1600"/>
        <w:gridCol w:w="4600"/>
      </w:tblGrid>
      <w:tr>
        <w:trPr>
          <w:tblHeader/>
        </w:trPr>
        <w:tc>
          <w:tcPr>
            <w:tcW w:type="dxa" w:w="3300"/>
            <w:shd w:fill="1F3864" w:val="clear"/>
            <w:tcMar>
              <w:top w:type="dxa" w:w="100"/>
              <w:left w:type="dxa" w:w="120"/>
              <w:bottom w:type="dxa" w:w="100"/>
              <w:right w:type="dxa" w:w="120"/>
            </w:tcMar>
            <w:vAlign w:val="center"/>
          </w:tcPr>
          <w:p>
            <w:r>
              <w:rPr>
                <w:b/>
                <w:bCs/>
                <w:color w:val="FFFFFF"/>
                <w:sz w:val="20"/>
                <w:szCs w:val="20"/>
              </w:rPr>
              <w:t xml:space="preserve">Risk</w:t>
            </w:r>
          </w:p>
        </w:tc>
        <w:tc>
          <w:tcPr>
            <w:tcW w:type="dxa" w:w="1600"/>
            <w:shd w:fill="1F3864" w:val="clear"/>
            <w:tcMar>
              <w:top w:type="dxa" w:w="100"/>
              <w:left w:type="dxa" w:w="120"/>
              <w:bottom w:type="dxa" w:w="100"/>
              <w:right w:type="dxa" w:w="120"/>
            </w:tcMar>
            <w:vAlign w:val="center"/>
          </w:tcPr>
          <w:p>
            <w:r>
              <w:rPr>
                <w:b/>
                <w:bCs/>
                <w:color w:val="FFFFFF"/>
                <w:sz w:val="20"/>
                <w:szCs w:val="20"/>
              </w:rPr>
              <w:t xml:space="preserve">Likelihood</w:t>
            </w:r>
          </w:p>
        </w:tc>
        <w:tc>
          <w:tcPr>
            <w:tcW w:type="dxa" w:w="4600"/>
            <w:shd w:fill="1F3864" w:val="clear"/>
            <w:tcMar>
              <w:top w:type="dxa" w:w="100"/>
              <w:left w:type="dxa" w:w="120"/>
              <w:bottom w:type="dxa" w:w="100"/>
              <w:right w:type="dxa" w:w="120"/>
            </w:tcMar>
            <w:vAlign w:val="center"/>
          </w:tcPr>
          <w:p>
            <w:r>
              <w:rPr>
                <w:b/>
                <w:bCs/>
                <w:color w:val="FFFFFF"/>
                <w:sz w:val="20"/>
                <w:szCs w:val="20"/>
              </w:rPr>
              <w:t xml:space="preserve">Mitigation</w:t>
            </w:r>
          </w:p>
        </w:tc>
      </w:tr>
      <w:tr>
        <w:tc>
          <w:tcPr>
            <w:tcW w:type="dxa" w:w="3300"/>
            <w:shd w:fill="FFFFFF" w:val="clear"/>
            <w:tcMar>
              <w:top w:type="dxa" w:w="100"/>
              <w:left w:type="dxa" w:w="120"/>
              <w:bottom w:type="dxa" w:w="100"/>
              <w:right w:type="dxa" w:w="120"/>
            </w:tcMar>
            <w:vAlign w:val="center"/>
          </w:tcPr>
          <w:p>
            <w:r>
              <w:rPr>
                <w:b w:val="false"/>
                <w:bCs w:val="false"/>
                <w:color w:val="262626"/>
                <w:sz w:val="20"/>
                <w:szCs w:val="20"/>
              </w:rPr>
              <w:t xml:space="preserve">Rising paid-social acquisition costs erode margin</w:t>
            </w:r>
          </w:p>
        </w:tc>
        <w:tc>
          <w:tcPr>
            <w:tcW w:type="dxa" w:w="1600"/>
            <w:shd w:fill="FFFFFF" w:val="clear"/>
            <w:tcMar>
              <w:top w:type="dxa" w:w="100"/>
              <w:left w:type="dxa" w:w="120"/>
              <w:bottom w:type="dxa" w:w="100"/>
              <w:right w:type="dxa" w:w="120"/>
            </w:tcMar>
            <w:vAlign w:val="center"/>
          </w:tcPr>
          <w:p>
            <w:r>
              <w:rPr>
                <w:b w:val="false"/>
                <w:bCs w:val="false"/>
                <w:color w:val="262626"/>
                <w:sz w:val="20"/>
                <w:szCs w:val="20"/>
              </w:rPr>
              <w:t xml:space="preserve">Medium</w:t>
            </w:r>
          </w:p>
        </w:tc>
        <w:tc>
          <w:tcPr>
            <w:tcW w:type="dxa" w:w="4600"/>
            <w:shd w:fill="FFFFFF" w:val="clear"/>
            <w:tcMar>
              <w:top w:type="dxa" w:w="100"/>
              <w:left w:type="dxa" w:w="120"/>
              <w:bottom w:type="dxa" w:w="100"/>
              <w:right w:type="dxa" w:w="120"/>
            </w:tcMar>
            <w:vAlign w:val="center"/>
          </w:tcPr>
          <w:p>
            <w:r>
              <w:rPr>
                <w:b w:val="false"/>
                <w:bCs w:val="false"/>
                <w:color w:val="262626"/>
                <w:sz w:val="20"/>
                <w:szCs w:val="20"/>
              </w:rPr>
              <w:t xml:space="preserve">Build organic (SEO, TikTok, email) as a counterbalance from month one rather than after paid costs rise</w:t>
            </w:r>
          </w:p>
        </w:tc>
      </w:tr>
      <w:tr>
        <w:tc>
          <w:tcPr>
            <w:tcW w:type="dxa" w:w="3300"/>
            <w:shd w:fill="F2F2F2" w:val="clear"/>
            <w:tcMar>
              <w:top w:type="dxa" w:w="100"/>
              <w:left w:type="dxa" w:w="120"/>
              <w:bottom w:type="dxa" w:w="100"/>
              <w:right w:type="dxa" w:w="120"/>
            </w:tcMar>
            <w:vAlign w:val="center"/>
          </w:tcPr>
          <w:p>
            <w:r>
              <w:rPr>
                <w:b w:val="false"/>
                <w:bCs w:val="false"/>
                <w:color w:val="262626"/>
                <w:sz w:val="20"/>
                <w:szCs w:val="20"/>
              </w:rPr>
              <w:t xml:space="preserve">Small team cannot sustain planned content cadence</w:t>
            </w:r>
          </w:p>
        </w:tc>
        <w:tc>
          <w:tcPr>
            <w:tcW w:type="dxa" w:w="1600"/>
            <w:shd w:fill="F2F2F2" w:val="clear"/>
            <w:tcMar>
              <w:top w:type="dxa" w:w="100"/>
              <w:left w:type="dxa" w:w="120"/>
              <w:bottom w:type="dxa" w:w="100"/>
              <w:right w:type="dxa" w:w="120"/>
            </w:tcMar>
            <w:vAlign w:val="center"/>
          </w:tcPr>
          <w:p>
            <w:r>
              <w:rPr>
                <w:b w:val="false"/>
                <w:bCs w:val="false"/>
                <w:color w:val="262626"/>
                <w:sz w:val="20"/>
                <w:szCs w:val="20"/>
              </w:rPr>
              <w:t xml:space="preserve">Medium</w:t>
            </w:r>
          </w:p>
        </w:tc>
        <w:tc>
          <w:tcPr>
            <w:tcW w:type="dxa" w:w="4600"/>
            <w:shd w:fill="F2F2F2" w:val="clear"/>
            <w:tcMar>
              <w:top w:type="dxa" w:w="100"/>
              <w:left w:type="dxa" w:w="120"/>
              <w:bottom w:type="dxa" w:w="100"/>
              <w:right w:type="dxa" w:w="120"/>
            </w:tcMar>
            <w:vAlign w:val="center"/>
          </w:tcPr>
          <w:p>
            <w:r>
              <w:rPr>
                <w:b w:val="false"/>
                <w:bCs w:val="false"/>
                <w:color w:val="262626"/>
                <w:sz w:val="20"/>
                <w:szCs w:val="20"/>
              </w:rPr>
              <w:t xml:space="preserve">Batch-produce content monthly and prioritise repurposing one asset across formats</w:t>
            </w:r>
          </w:p>
        </w:tc>
      </w:tr>
      <w:tr>
        <w:tc>
          <w:tcPr>
            <w:tcW w:type="dxa" w:w="3300"/>
            <w:shd w:fill="FFFFFF" w:val="clear"/>
            <w:tcMar>
              <w:top w:type="dxa" w:w="100"/>
              <w:left w:type="dxa" w:w="120"/>
              <w:bottom w:type="dxa" w:w="100"/>
              <w:right w:type="dxa" w:w="120"/>
            </w:tcMar>
            <w:vAlign w:val="center"/>
          </w:tcPr>
          <w:p>
            <w:r>
              <w:rPr>
                <w:b w:val="false"/>
                <w:bCs w:val="false"/>
                <w:color w:val="262626"/>
                <w:sz w:val="20"/>
                <w:szCs w:val="20"/>
              </w:rPr>
              <w:t xml:space="preserve">Supply chain delay affects fulfilment during a campaign</w:t>
            </w:r>
          </w:p>
        </w:tc>
        <w:tc>
          <w:tcPr>
            <w:tcW w:type="dxa" w:w="1600"/>
            <w:shd w:fill="FFFFFF" w:val="clear"/>
            <w:tcMar>
              <w:top w:type="dxa" w:w="100"/>
              <w:left w:type="dxa" w:w="120"/>
              <w:bottom w:type="dxa" w:w="100"/>
              <w:right w:type="dxa" w:w="120"/>
            </w:tcMar>
            <w:vAlign w:val="center"/>
          </w:tcPr>
          <w:p>
            <w:r>
              <w:rPr>
                <w:b w:val="false"/>
                <w:bCs w:val="false"/>
                <w:color w:val="262626"/>
                <w:sz w:val="20"/>
                <w:szCs w:val="20"/>
              </w:rPr>
              <w:t xml:space="preserve">Low-Medium</w:t>
            </w:r>
          </w:p>
        </w:tc>
        <w:tc>
          <w:tcPr>
            <w:tcW w:type="dxa" w:w="4600"/>
            <w:shd w:fill="FFFFFF" w:val="clear"/>
            <w:tcMar>
              <w:top w:type="dxa" w:w="100"/>
              <w:left w:type="dxa" w:w="120"/>
              <w:bottom w:type="dxa" w:w="100"/>
              <w:right w:type="dxa" w:w="120"/>
            </w:tcMar>
            <w:vAlign w:val="center"/>
          </w:tcPr>
          <w:p>
            <w:r>
              <w:rPr>
                <w:b w:val="false"/>
                <w:bCs w:val="false"/>
                <w:color w:val="262626"/>
                <w:sz w:val="20"/>
                <w:szCs w:val="20"/>
              </w:rPr>
              <w:t xml:space="preserve">Maintain buffer stock ahead of planned promotional pushes and flag lead times to the marketing calendar</w:t>
            </w:r>
          </w:p>
        </w:tc>
      </w:tr>
      <w:tr>
        <w:tc>
          <w:tcPr>
            <w:tcW w:type="dxa" w:w="3300"/>
            <w:shd w:fill="F2F2F2" w:val="clear"/>
            <w:tcMar>
              <w:top w:type="dxa" w:w="100"/>
              <w:left w:type="dxa" w:w="120"/>
              <w:bottom w:type="dxa" w:w="100"/>
              <w:right w:type="dxa" w:w="120"/>
            </w:tcMar>
            <w:vAlign w:val="center"/>
          </w:tcPr>
          <w:p>
            <w:r>
              <w:rPr>
                <w:b w:val="false"/>
                <w:bCs w:val="false"/>
                <w:color w:val="262626"/>
                <w:sz w:val="20"/>
                <w:szCs w:val="20"/>
              </w:rPr>
              <w:t xml:space="preserve">A competitor launches a very similar positioning</w:t>
            </w:r>
          </w:p>
        </w:tc>
        <w:tc>
          <w:tcPr>
            <w:tcW w:type="dxa" w:w="1600"/>
            <w:shd w:fill="F2F2F2" w:val="clear"/>
            <w:tcMar>
              <w:top w:type="dxa" w:w="100"/>
              <w:left w:type="dxa" w:w="120"/>
              <w:bottom w:type="dxa" w:w="100"/>
              <w:right w:type="dxa" w:w="120"/>
            </w:tcMar>
            <w:vAlign w:val="center"/>
          </w:tcPr>
          <w:p>
            <w:r>
              <w:rPr>
                <w:b w:val="false"/>
                <w:bCs w:val="false"/>
                <w:color w:val="262626"/>
                <w:sz w:val="20"/>
                <w:szCs w:val="20"/>
              </w:rPr>
              <w:t xml:space="preserve">Low</w:t>
            </w:r>
          </w:p>
        </w:tc>
        <w:tc>
          <w:tcPr>
            <w:tcW w:type="dxa" w:w="4600"/>
            <w:shd w:fill="F2F2F2" w:val="clear"/>
            <w:tcMar>
              <w:top w:type="dxa" w:w="100"/>
              <w:left w:type="dxa" w:w="120"/>
              <w:bottom w:type="dxa" w:w="100"/>
              <w:right w:type="dxa" w:w="120"/>
            </w:tcMar>
            <w:vAlign w:val="center"/>
          </w:tcPr>
          <w:p>
            <w:r>
              <w:rPr>
                <w:b w:val="false"/>
                <w:bCs w:val="false"/>
                <w:color w:val="262626"/>
                <w:sz w:val="20"/>
                <w:szCs w:val="20"/>
              </w:rPr>
              <w:t xml:space="preserve">Lean further into founder credibility and formulation transparency, which are harder to copy quickly</w:t>
            </w:r>
          </w:p>
        </w:tc>
      </w:tr>
    </w:tbl>
    <w:p>
      <w:pPr>
        <w:pStyle w:val="Heading1"/>
        <w:spacing w:after="180" w:before="360"/>
      </w:pPr>
      <w:r>
        <w:rPr>
          <w:b/>
          <w:bCs/>
          <w:color w:val="1F3864"/>
          <w:sz w:val="30"/>
          <w:szCs w:val="30"/>
        </w:rPr>
        <w:t xml:space="preserve">32. Recommendations</w:t>
      </w:r>
    </w:p>
    <w:p>
      <w:pPr>
        <w:pStyle w:val="ListParagraph"/>
        <w:numPr>
          <w:ilvl w:val="0"/>
          <w:numId w:val="2"/>
        </w:numPr>
        <w:spacing w:after="80" w:line="280"/>
      </w:pPr>
      <w:r>
        <w:rPr>
          <w:color w:val="262626"/>
          <w:sz w:val="22"/>
          <w:szCs w:val="22"/>
        </w:rPr>
        <w:t xml:space="preserve">Do not scale paid media spend meaningfully until pixel tracking and on-site conversion fixes are confirmed working — spending against inaccurate data wastes budget</w:t>
      </w:r>
    </w:p>
    <w:p>
      <w:pPr>
        <w:pStyle w:val="ListParagraph"/>
        <w:numPr>
          <w:ilvl w:val="0"/>
          <w:numId w:val="2"/>
        </w:numPr>
        <w:spacing w:after="80" w:line="280"/>
      </w:pPr>
      <w:r>
        <w:rPr>
          <w:color w:val="262626"/>
          <w:sz w:val="22"/>
          <w:szCs w:val="22"/>
        </w:rPr>
        <w:t xml:space="preserve">Prioritise the subscription programme in messaging earlier than typical, since retention is where this business model becomes profitable</w:t>
      </w:r>
    </w:p>
    <w:p>
      <w:pPr>
        <w:pStyle w:val="ListParagraph"/>
        <w:numPr>
          <w:ilvl w:val="0"/>
          <w:numId w:val="2"/>
        </w:numPr>
        <w:spacing w:after="80" w:line="280"/>
      </w:pPr>
      <w:r>
        <w:rPr>
          <w:color w:val="262626"/>
          <w:sz w:val="22"/>
          <w:szCs w:val="22"/>
        </w:rPr>
        <w:t xml:space="preserve">Treat TikTok as a primary channel rather than an afterthought, given the audience and category fit described in Section 20</w:t>
      </w:r>
    </w:p>
    <w:p>
      <w:pPr>
        <w:pStyle w:val="ListParagraph"/>
        <w:numPr>
          <w:ilvl w:val="0"/>
          <w:numId w:val="2"/>
        </w:numPr>
        <w:spacing w:after="80" w:line="280"/>
      </w:pPr>
      <w:r>
        <w:rPr>
          <w:color w:val="262626"/>
          <w:sz w:val="22"/>
          <w:szCs w:val="22"/>
        </w:rPr>
        <w:t xml:space="preserve">Resist the temptation to compete on broad keywords or broad-audience ads too early; specificity converts better at this budget level</w:t>
      </w:r>
    </w:p>
    <w:p>
      <w:r>
        <w:br w:type="page"/>
      </w:r>
    </w:p>
    <w:p>
      <w:pPr>
        <w:pStyle w:val="Heading1"/>
        <w:spacing w:after="180" w:before="360"/>
      </w:pPr>
      <w:r>
        <w:rPr>
          <w:b/>
          <w:bCs/>
          <w:color w:val="1F3864"/>
          <w:sz w:val="30"/>
          <w:szCs w:val="30"/>
        </w:rPr>
        <w:t xml:space="preserve">33. Detailed 90-Day Roadmap</w:t>
      </w:r>
    </w:p>
    <w:p>
      <w:pPr>
        <w:pStyle w:val="Heading3"/>
        <w:spacing w:after="100" w:before="200"/>
      </w:pPr>
      <w:r>
        <w:rPr>
          <w:b/>
          <w:bCs/>
          <w:color w:val="6C7BB0"/>
          <w:sz w:val="22"/>
          <w:szCs w:val="22"/>
        </w:rPr>
        <w:t xml:space="preserve">Days 1–30: Foundation</w:t>
      </w:r>
    </w:p>
    <w:p>
      <w:pPr>
        <w:pStyle w:val="ListParagraph"/>
        <w:numPr>
          <w:ilvl w:val="0"/>
          <w:numId w:val="2"/>
        </w:numPr>
        <w:spacing w:after="80" w:line="280"/>
      </w:pPr>
      <w:r>
        <w:rPr>
          <w:color w:val="262626"/>
          <w:sz w:val="22"/>
          <w:szCs w:val="22"/>
        </w:rPr>
        <w:t xml:space="preserve">Install and verify Meta Pixel and GA4 tracking; audit and fix product-page structure and mobile speed</w:t>
      </w:r>
    </w:p>
    <w:p>
      <w:pPr>
        <w:pStyle w:val="ListParagraph"/>
        <w:numPr>
          <w:ilvl w:val="0"/>
          <w:numId w:val="2"/>
        </w:numPr>
        <w:spacing w:after="80" w:line="280"/>
      </w:pPr>
      <w:r>
        <w:rPr>
          <w:color w:val="262626"/>
          <w:sz w:val="22"/>
          <w:szCs w:val="22"/>
        </w:rPr>
        <w:t xml:space="preserve">Launch routine-finder quiz and email welcome series; publish first two SEO pillar articles</w:t>
      </w:r>
    </w:p>
    <w:p>
      <w:pPr>
        <w:pStyle w:val="ListParagraph"/>
        <w:numPr>
          <w:ilvl w:val="0"/>
          <w:numId w:val="2"/>
        </w:numPr>
        <w:spacing w:after="80" w:line="280"/>
      </w:pPr>
      <w:r>
        <w:rPr>
          <w:color w:val="262626"/>
          <w:sz w:val="22"/>
          <w:szCs w:val="22"/>
        </w:rPr>
        <w:t xml:space="preserve">Begin micro-influencer outreach and seed first wave of product</w:t>
      </w:r>
    </w:p>
    <w:p>
      <w:pPr>
        <w:pStyle w:val="Heading3"/>
        <w:spacing w:after="100" w:before="200"/>
      </w:pPr>
      <w:r>
        <w:rPr>
          <w:b/>
          <w:bCs/>
          <w:color w:val="6C7BB0"/>
          <w:sz w:val="22"/>
          <w:szCs w:val="22"/>
        </w:rPr>
        <w:t xml:space="preserve">Days 31–60: Early Testing</w:t>
      </w:r>
    </w:p>
    <w:p>
      <w:pPr>
        <w:pStyle w:val="ListParagraph"/>
        <w:numPr>
          <w:ilvl w:val="0"/>
          <w:numId w:val="2"/>
        </w:numPr>
        <w:spacing w:after="80" w:line="280"/>
      </w:pPr>
      <w:r>
        <w:rPr>
          <w:color w:val="262626"/>
          <w:sz w:val="22"/>
          <w:szCs w:val="22"/>
        </w:rPr>
        <w:t xml:space="preserve">Launch first paid Meta prospecting campaigns at modest budget to gather learning data</w:t>
      </w:r>
    </w:p>
    <w:p>
      <w:pPr>
        <w:pStyle w:val="ListParagraph"/>
        <w:numPr>
          <w:ilvl w:val="0"/>
          <w:numId w:val="2"/>
        </w:numPr>
        <w:spacing w:after="80" w:line="280"/>
      </w:pPr>
      <w:r>
        <w:rPr>
          <w:color w:val="262626"/>
          <w:sz w:val="22"/>
          <w:szCs w:val="22"/>
        </w:rPr>
        <w:t xml:space="preserve">Publish first cluster of concern-specific SEO content and ramp TikTok posting cadence</w:t>
      </w:r>
    </w:p>
    <w:p>
      <w:pPr>
        <w:pStyle w:val="ListParagraph"/>
        <w:numPr>
          <w:ilvl w:val="0"/>
          <w:numId w:val="2"/>
        </w:numPr>
        <w:spacing w:after="80" w:line="280"/>
      </w:pPr>
      <w:r>
        <w:rPr>
          <w:color w:val="262626"/>
          <w:sz w:val="22"/>
          <w:szCs w:val="22"/>
        </w:rPr>
        <w:t xml:space="preserve">Launch abandoned-cart and post-purchase email sequences</w:t>
      </w:r>
    </w:p>
    <w:p>
      <w:pPr>
        <w:pStyle w:val="Heading3"/>
        <w:spacing w:after="100" w:before="200"/>
      </w:pPr>
      <w:r>
        <w:rPr>
          <w:b/>
          <w:bCs/>
          <w:color w:val="6C7BB0"/>
          <w:sz w:val="22"/>
          <w:szCs w:val="22"/>
        </w:rPr>
        <w:t xml:space="preserve">Days 61–90: Scale What Works</w:t>
      </w:r>
    </w:p>
    <w:p>
      <w:pPr>
        <w:pStyle w:val="ListParagraph"/>
        <w:numPr>
          <w:ilvl w:val="0"/>
          <w:numId w:val="2"/>
        </w:numPr>
        <w:spacing w:after="80" w:line="280"/>
      </w:pPr>
      <w:r>
        <w:rPr>
          <w:color w:val="262626"/>
          <w:sz w:val="22"/>
          <w:szCs w:val="22"/>
        </w:rPr>
        <w:t xml:space="preserve">Increase budget on the best-performing paid creative and audience combinations from months 1–2</w:t>
      </w:r>
    </w:p>
    <w:p>
      <w:pPr>
        <w:pStyle w:val="ListParagraph"/>
        <w:numPr>
          <w:ilvl w:val="0"/>
          <w:numId w:val="2"/>
        </w:numPr>
        <w:spacing w:after="80" w:line="280"/>
      </w:pPr>
      <w:r>
        <w:rPr>
          <w:color w:val="262626"/>
          <w:sz w:val="22"/>
          <w:szCs w:val="22"/>
        </w:rPr>
        <w:t xml:space="preserve">Launch retargeting campaigns using early UGC and review content</w:t>
      </w:r>
    </w:p>
    <w:p>
      <w:pPr>
        <w:pStyle w:val="ListParagraph"/>
        <w:numPr>
          <w:ilvl w:val="0"/>
          <w:numId w:val="2"/>
        </w:numPr>
        <w:spacing w:after="80" w:line="280"/>
      </w:pPr>
      <w:r>
        <w:rPr>
          <w:color w:val="262626"/>
          <w:sz w:val="22"/>
          <w:szCs w:val="22"/>
        </w:rPr>
        <w:t xml:space="preserve">Formally launch the subscription refill programme with a dedicated email and social push</w:t>
      </w:r>
    </w:p>
    <w:p>
      <w:pPr>
        <w:pStyle w:val="Heading1"/>
        <w:spacing w:after="180" w:before="360"/>
      </w:pPr>
      <w:r>
        <w:rPr>
          <w:b/>
          <w:bCs/>
          <w:color w:val="1F3864"/>
          <w:sz w:val="30"/>
          <w:szCs w:val="30"/>
        </w:rPr>
        <w:t xml:space="preserve">34. Conclusion</w:t>
      </w:r>
    </w:p>
    <w:p>
      <w:pPr>
        <w:spacing w:after="160" w:line="300"/>
        <w:jc w:val="both"/>
      </w:pPr>
      <w:r>
        <w:rPr>
          <w:i w:val="false"/>
          <w:iCs w:val="false"/>
          <w:color w:val="262626"/>
          <w:sz w:val="22"/>
          <w:szCs w:val="22"/>
        </w:rPr>
        <w:t xml:space="preserve">Verdora has a genuine product and positioning advantage — a real fermentation science background, authentically refillable packaging, and a category with real momentum — but none of that translates into revenue without a marketing programme that is sequenced correctly for its budget and stage. The recommendations in this report are deliberately weighted toward foundational tracking and organic channels before aggressive paid spend, because a small brand that scales spend against unproven creative and unverified tracking typically burns budget without learning anything useful from it. Executed in the order laid out here, the twelve-month plan gives Verdora a realistic path to the revenue and retention targets set out in Section 5, while building the organic search, social, and email assets that reduce its dependence on paid acquisition over time.</w:t>
      </w:r>
    </w:p>
    <w:p>
      <w:pPr>
        <w:pStyle w:val="Heading1"/>
        <w:spacing w:after="180" w:before="360"/>
      </w:pPr>
      <w:r>
        <w:rPr>
          <w:b/>
          <w:bCs/>
          <w:color w:val="1F3864"/>
          <w:sz w:val="30"/>
          <w:szCs w:val="30"/>
        </w:rPr>
        <w:t xml:space="preserve">35. References</w:t>
      </w:r>
    </w:p>
    <w:p>
      <w:pPr>
        <w:spacing w:after="160" w:line="300"/>
        <w:jc w:val="both"/>
      </w:pPr>
      <w:r>
        <w:rPr>
          <w:i w:val="false"/>
          <w:iCs w:val="false"/>
          <w:color w:val="262626"/>
          <w:sz w:val="22"/>
          <w:szCs w:val="22"/>
        </w:rPr>
        <w:t xml:space="preserve">Statista — Beauty and Personal Care industry reports (clean beauty and sustainable packaging trend data).</w:t>
      </w:r>
    </w:p>
    <w:p>
      <w:pPr>
        <w:spacing w:after="160" w:line="300"/>
        <w:jc w:val="both"/>
      </w:pPr>
      <w:r>
        <w:rPr>
          <w:i w:val="false"/>
          <w:iCs w:val="false"/>
          <w:color w:val="262626"/>
          <w:sz w:val="22"/>
          <w:szCs w:val="22"/>
        </w:rPr>
        <w:t xml:space="preserve">Google Search Central documentation — on-page and technical SEO best practices.</w:t>
      </w:r>
    </w:p>
    <w:p>
      <w:pPr>
        <w:spacing w:after="160" w:line="300"/>
        <w:jc w:val="both"/>
      </w:pPr>
      <w:r>
        <w:rPr>
          <w:i w:val="false"/>
          <w:iCs w:val="false"/>
          <w:color w:val="262626"/>
          <w:sz w:val="22"/>
          <w:szCs w:val="22"/>
        </w:rPr>
        <w:t xml:space="preserve">Meta Business Help Center — Advantage+ campaign and remarketing guidance.</w:t>
      </w:r>
    </w:p>
    <w:p>
      <w:pPr>
        <w:spacing w:after="160" w:line="300"/>
        <w:jc w:val="both"/>
      </w:pPr>
      <w:r>
        <w:rPr>
          <w:i w:val="false"/>
          <w:iCs w:val="false"/>
          <w:color w:val="262626"/>
          <w:sz w:val="22"/>
          <w:szCs w:val="22"/>
        </w:rPr>
        <w:t xml:space="preserve">Shopify Plus blog — subscription commerce and retention benchmarks for D2C beauty brands.</w:t>
      </w:r>
    </w:p>
    <w:p>
      <w:pPr>
        <w:spacing w:after="160" w:line="300"/>
        <w:jc w:val="both"/>
      </w:pPr>
      <w:r>
        <w:rPr>
          <w:i w:val="false"/>
          <w:iCs w:val="false"/>
          <w:color w:val="262626"/>
          <w:sz w:val="22"/>
          <w:szCs w:val="22"/>
        </w:rPr>
        <w:t xml:space="preserve">Klaviyo benchmark reports — email marketing performance benchmarks for beauty and skincare brands.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Verdora Skincare — Digital Marketing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2026-07-22T06:06:26.503Z</dcterms:created>
  <dcterms:modified xsi:type="dcterms:W3CDTF">2026-07-22T06:06:26.503Z</dcterms:modified>
</cp:coreProperties>
</file>

<file path=docProps/custom.xml><?xml version="1.0" encoding="utf-8"?>
<Properties xmlns="http://schemas.openxmlformats.org/officeDocument/2006/custom-properties" xmlns:vt="http://schemas.openxmlformats.org/officeDocument/2006/docPropsVTypes"/>
</file>