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09E18">
      <w:pPr>
        <w:spacing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2E75B6"/>
          <w:sz w:val="22"/>
          <w:szCs w:val="22"/>
        </w:rPr>
        <w:t>PROJECT REPORT</w:t>
      </w:r>
    </w:p>
    <w:p w14:paraId="363BC5E1">
      <w:pPr>
        <w:spacing w:after="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1F3864"/>
          <w:sz w:val="48"/>
          <w:szCs w:val="48"/>
        </w:rPr>
        <w:t>AI-Based Internship &amp; Job Recommendation Platform</w:t>
      </w:r>
    </w:p>
    <w:p w14:paraId="7346E4E4">
      <w:pPr>
        <w:spacing w:after="3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color w:val="595959"/>
          <w:sz w:val="32"/>
          <w:szCs w:val="32"/>
        </w:rPr>
        <w:t>Website &amp; Mobile Application — Platform Scope</w:t>
      </w:r>
    </w:p>
    <w:p w14:paraId="67395B19">
      <w:pPr>
        <w:pStyle w:val="2"/>
        <w:bidi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1. Executive Summary</w:t>
      </w:r>
    </w:p>
    <w:p w14:paraId="3DE50B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report defines the scope, modules, monetization strategy, and delivery plan for an AI-based internship and job recommendation platform, built as both a responsive website and a mobile application. The platform connects students with companies through verified skill assessments, course completion, and a points-based profile system, while giving companies tools to post jobs, track applicants, and pay for top placement visibility.</w:t>
      </w:r>
    </w:p>
    <w:p w14:paraId="5B829C4C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platform is intentionally scoped to two clear, trackable revenue streams paid courses and company job-boost payments  rather than the full long-term feature set, to allow a faster, lower-risk launch into the regional market.</w:t>
      </w:r>
    </w:p>
    <w:p w14:paraId="096E9B0D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2. Objectives</w:t>
      </w:r>
    </w:p>
    <w:p w14:paraId="00192D08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 students with internships and jobs based on verified skills, not just resumes</w:t>
      </w:r>
    </w:p>
    <w:p w14:paraId="5B938309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 companies an efficient way to post jobs, track applicants, and gain visibility</w:t>
      </w:r>
    </w:p>
    <w:p w14:paraId="1F332B88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a sustainable revenue model suited to the regional market from day one</w:t>
      </w:r>
    </w:p>
    <w:p w14:paraId="0993BCD6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Launch a focused initial release that can scale into the broader long-term vision in later phases</w:t>
      </w:r>
    </w:p>
    <w:p w14:paraId="37B925F6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3. Platform Modules</w:t>
      </w:r>
    </w:p>
    <w:p w14:paraId="7D72D965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Student Module</w:t>
      </w:r>
    </w:p>
    <w:p w14:paraId="1C567271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Register, log in, and build a profile</w:t>
      </w:r>
    </w:p>
    <w:p w14:paraId="3826EB1D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 and purchase courses (all courses are paid)</w:t>
      </w:r>
    </w:p>
    <w:p w14:paraId="189943A3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courses to earn points added to their profile</w:t>
      </w:r>
    </w:p>
    <w:p w14:paraId="4733D419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Take assignments and quizzes</w:t>
      </w:r>
    </w:p>
    <w:p w14:paraId="23D62229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 and apply to jobs posted by companies</w:t>
      </w:r>
    </w:p>
    <w:p w14:paraId="3B62C1B6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Chat with a mentor for guidance and support</w:t>
      </w:r>
    </w:p>
    <w:p w14:paraId="06EA44AA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profile points, course history, and application status</w:t>
      </w:r>
    </w:p>
    <w:p w14:paraId="2FA9E3A4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 Company Module</w:t>
      </w:r>
    </w:p>
    <w:p w14:paraId="645F5643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Register a company account and post jobs</w:t>
      </w:r>
    </w:p>
    <w:p w14:paraId="5B8F1A53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how many students applied per job</w:t>
      </w:r>
    </w:p>
    <w:p w14:paraId="3A52FBB7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 interviews with applicants</w:t>
      </w:r>
    </w:p>
    <w:p w14:paraId="4BEEA240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 for top/boosted placement to increase job visibility</w:t>
      </w:r>
    </w:p>
    <w:p w14:paraId="3D08E644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analytics: clicks/views per job posting</w:t>
      </w:r>
    </w:p>
    <w:p w14:paraId="50F1FEEE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 Admin Module</w:t>
      </w:r>
    </w:p>
    <w:p w14:paraId="2C108BD4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and manage courses (pricing, content)</w:t>
      </w:r>
    </w:p>
    <w:p w14:paraId="3E032CDF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tests and quizzes</w:t>
      </w:r>
    </w:p>
    <w:p w14:paraId="7AD72D21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Evaluate student assignment submissions</w:t>
      </w:r>
    </w:p>
    <w:p w14:paraId="7906B771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and manage company accounts</w:t>
      </w:r>
    </w:p>
    <w:p w14:paraId="33D30CA2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and moderate ad/boost campaigns from companies</w:t>
      </w:r>
    </w:p>
    <w:p w14:paraId="3D0FC8C7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Track login and usage analytics (daily/weekly active students)</w:t>
      </w:r>
    </w:p>
    <w:p w14:paraId="344C6058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Revenue dashboard: course sales income vs. boost payment income</w:t>
      </w:r>
    </w:p>
    <w:p w14:paraId="651F663D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Publish success stories to motivate students to stay active</w:t>
      </w:r>
    </w:p>
    <w:p w14:paraId="449E1EA9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4. Monetization Strategy</w:t>
      </w:r>
    </w:p>
    <w:p w14:paraId="38A6971D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platform launches with two revenue streams, chosen specifically for low friction and fast time-to-revenue in the regional market:</w:t>
      </w:r>
    </w:p>
    <w:p w14:paraId="2F7CEFCB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Course Sales: </w:t>
      </w:r>
      <w:r>
        <w:rPr>
          <w:rFonts w:hint="default" w:ascii="Times New Roman" w:hAnsi="Times New Roman" w:cs="Times New Roman"/>
          <w:sz w:val="28"/>
          <w:szCs w:val="28"/>
        </w:rPr>
        <w:t>All courses on the platform are paid. Revenue comes directly from student enrollment.</w:t>
      </w:r>
    </w:p>
    <w:p w14:paraId="5A3F3DA5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Company Top Placement (Boost): </w:t>
      </w:r>
      <w:r>
        <w:rPr>
          <w:rFonts w:hint="default" w:ascii="Times New Roman" w:hAnsi="Times New Roman" w:cs="Times New Roman"/>
          <w:sz w:val="28"/>
          <w:szCs w:val="28"/>
        </w:rPr>
        <w:t>Companies post jobs for free by default, and pay to have their listing featured or pinned at the top of search/recommendation results.</w:t>
      </w:r>
    </w:p>
    <w:p w14:paraId="16BF46A1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 Payment Methods</w:t>
      </w:r>
    </w:p>
    <w:p w14:paraId="035DA6AD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sz w:val="28"/>
          <w:szCs w:val="28"/>
        </w:rPr>
        <w:t>he platform will support two local mobile wallet payment methods at launch:</w:t>
      </w:r>
    </w:p>
    <w:p w14:paraId="29176179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JazzCash</w:t>
      </w:r>
    </w:p>
    <w:p w14:paraId="6708F7CA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EasyPaisa</w:t>
      </w:r>
    </w:p>
    <w:p w14:paraId="5D54AE98">
      <w:pPr>
        <w:pStyle w:val="2"/>
        <w:rPr>
          <w:rFonts w:hint="default" w:ascii="Times New Roman" w:hAnsi="Times New Roman" w:cs="Times New Roman"/>
          <w:sz w:val="36"/>
          <w:szCs w:val="36"/>
        </w:rPr>
      </w:pPr>
    </w:p>
    <w:p w14:paraId="75E3ED99">
      <w:pPr>
        <w:pStyle w:val="2"/>
        <w:rPr>
          <w:rFonts w:hint="default" w:ascii="Times New Roman" w:hAnsi="Times New Roman" w:cs="Times New Roman"/>
          <w:sz w:val="36"/>
          <w:szCs w:val="36"/>
        </w:rPr>
      </w:pPr>
    </w:p>
    <w:p w14:paraId="506C1B52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5. Technology Stack</w:t>
      </w:r>
    </w:p>
    <w:p w14:paraId="3652B6DA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 Frontend</w:t>
      </w:r>
    </w:p>
    <w:p w14:paraId="3B06EEF5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HTML5: </w:t>
      </w:r>
      <w:r>
        <w:rPr>
          <w:rFonts w:hint="default" w:ascii="Times New Roman" w:hAnsi="Times New Roman" w:cs="Times New Roman"/>
          <w:sz w:val="24"/>
          <w:szCs w:val="24"/>
        </w:rPr>
        <w:t>For page structure across the website, mobile app views, and admin portal.</w:t>
      </w:r>
    </w:p>
    <w:p w14:paraId="78A01A10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JavaScript (ES6+): </w:t>
      </w:r>
      <w:r>
        <w:rPr>
          <w:rFonts w:hint="default" w:ascii="Times New Roman" w:hAnsi="Times New Roman" w:cs="Times New Roman"/>
          <w:sz w:val="24"/>
          <w:szCs w:val="24"/>
        </w:rPr>
        <w:t>For client-side interactivity, API fetching, routing, and dynamic UI rendering.</w:t>
      </w:r>
    </w:p>
    <w:p w14:paraId="1E6FA22F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CSS3: </w:t>
      </w:r>
      <w:r>
        <w:rPr>
          <w:rFonts w:hint="default" w:ascii="Times New Roman" w:hAnsi="Times New Roman" w:cs="Times New Roman"/>
          <w:sz w:val="24"/>
          <w:szCs w:val="24"/>
        </w:rPr>
        <w:t>For custom styling (using the Liquid Glass Elite design tokens) along with Tailwind CSS for layout structures.</w:t>
      </w:r>
    </w:p>
    <w:p w14:paraId="65379507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 Backend</w:t>
      </w:r>
    </w:p>
    <w:p w14:paraId="6259E1BC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JavaScript (Node.js): </w:t>
      </w:r>
      <w:r>
        <w:rPr>
          <w:rFonts w:hint="default" w:ascii="Times New Roman" w:hAnsi="Times New Roman" w:cs="Times New Roman"/>
          <w:sz w:val="24"/>
          <w:szCs w:val="24"/>
        </w:rPr>
        <w:t>The backend is powered by a Node.js HTTP server (admin/server.js).</w:t>
      </w:r>
    </w:p>
    <w:p w14:paraId="3720B4B7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JSON: </w:t>
      </w:r>
      <w:r>
        <w:rPr>
          <w:rFonts w:hint="default" w:ascii="Times New Roman" w:hAnsi="Times New Roman" w:cs="Times New Roman"/>
          <w:sz w:val="24"/>
          <w:szCs w:val="24"/>
        </w:rPr>
        <w:t>Used as a lightweight local database (db.json) to store and manage state.</w:t>
      </w:r>
    </w:p>
    <w:p w14:paraId="4EA186A0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SQL (PostgreSQL): </w:t>
      </w:r>
      <w:r>
        <w:rPr>
          <w:rFonts w:hint="default" w:ascii="Times New Roman" w:hAnsi="Times New Roman" w:cs="Times New Roman"/>
          <w:sz w:val="24"/>
          <w:szCs w:val="24"/>
        </w:rPr>
        <w:t>Used on the cloud database layer (Supabase) for remote persistence.</w:t>
      </w:r>
    </w:p>
    <w:p w14:paraId="7910DEBD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5.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UI Design</w:t>
      </w:r>
    </w:p>
    <w:p w14:paraId="49BBDFB2">
      <w:pPr>
        <w:numPr>
          <w:ilvl w:val="0"/>
          <w:numId w:val="2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Stitch</w:t>
      </w:r>
    </w:p>
    <w:p w14:paraId="53E0D485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5.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API key</w:t>
      </w:r>
    </w:p>
    <w:p w14:paraId="7AED2FC0">
      <w:pPr>
        <w:numPr>
          <w:ilvl w:val="0"/>
          <w:numId w:val="2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Google ai studio</w:t>
      </w:r>
    </w:p>
    <w:p w14:paraId="1093078B">
      <w:pPr>
        <w:numPr>
          <w:ilvl w:val="0"/>
          <w:numId w:val="2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Firebase</w:t>
      </w:r>
    </w:p>
    <w:p w14:paraId="3BCD073D">
      <w:pPr>
        <w:numPr>
          <w:ilvl w:val="0"/>
          <w:numId w:val="2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Stitch</w:t>
      </w:r>
    </w:p>
    <w:p w14:paraId="6A91882D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5.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Database</w:t>
      </w:r>
    </w:p>
    <w:p w14:paraId="61EC58EB">
      <w:pPr>
        <w:numPr>
          <w:ilvl w:val="0"/>
          <w:numId w:val="2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Supabase</w:t>
      </w:r>
    </w:p>
    <w:p w14:paraId="14F9AD08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6. Scope &amp; Roadmap</w:t>
      </w:r>
    </w:p>
    <w:p w14:paraId="26F3E480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 Phase 1 — Launch</w:t>
      </w:r>
    </w:p>
    <w:p w14:paraId="058FB374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Student, Company, and Admin modules as defined in Section 3</w:t>
      </w:r>
    </w:p>
    <w:p w14:paraId="3E606B9B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Paid courses (JazzCash / EasyPaisa)</w:t>
      </w:r>
    </w:p>
    <w:p w14:paraId="580B2E23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Company job posting (free) + boosted placement (paid)</w:t>
      </w:r>
    </w:p>
    <w:p w14:paraId="64CD480D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AI-based job/course recommendations</w:t>
      </w:r>
    </w:p>
    <w:p w14:paraId="561A3312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Quiz and assignment system with manual + automated evaluation</w:t>
      </w:r>
    </w:p>
    <w:p w14:paraId="1EBC6DF0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 story showcase</w:t>
      </w:r>
    </w:p>
    <w:p w14:paraId="716FD912">
      <w:pPr>
        <w:spacing w:after="160"/>
        <w:rPr>
          <w:rFonts w:hint="default" w:ascii="Times New Roman" w:hAnsi="Times New Roman" w:cs="Times New Roman"/>
          <w:sz w:val="28"/>
          <w:szCs w:val="28"/>
        </w:rPr>
      </w:pPr>
    </w:p>
    <w:p w14:paraId="6595F5A1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7</w:t>
      </w:r>
      <w:r>
        <w:rPr>
          <w:rFonts w:hint="default" w:ascii="Times New Roman" w:hAnsi="Times New Roman" w:cs="Times New Roman"/>
          <w:sz w:val="36"/>
          <w:szCs w:val="36"/>
        </w:rPr>
        <w:t>. Risks &amp; Considerations</w:t>
      </w:r>
    </w:p>
    <w:p w14:paraId="71FE037E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Payment reliability: </w:t>
      </w:r>
      <w:r>
        <w:rPr>
          <w:rFonts w:hint="default" w:ascii="Times New Roman" w:hAnsi="Times New Roman" w:cs="Times New Roman"/>
          <w:sz w:val="28"/>
          <w:szCs w:val="28"/>
        </w:rPr>
        <w:t>JazzCash/EasyPaisa confirmations are not instant; the system must handle pending/failed transaction states and provide admin-side reconciliation tools.</w:t>
      </w:r>
    </w:p>
    <w:p w14:paraId="11B02E64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Course catalog readiness: </w:t>
      </w:r>
      <w:r>
        <w:rPr>
          <w:rFonts w:hint="default" w:ascii="Times New Roman" w:hAnsi="Times New Roman" w:cs="Times New Roman"/>
          <w:sz w:val="28"/>
          <w:szCs w:val="28"/>
        </w:rPr>
        <w:t>Since all courses are paid, the platform needs a credible starting catalog before launch to support revenue from day one.</w:t>
      </w:r>
    </w:p>
    <w:p w14:paraId="15EA59FE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Business registration: </w:t>
      </w:r>
      <w:r>
        <w:rPr>
          <w:rFonts w:hint="default" w:ascii="Times New Roman" w:hAnsi="Times New Roman" w:cs="Times New Roman"/>
          <w:sz w:val="28"/>
          <w:szCs w:val="28"/>
        </w:rPr>
        <w:t>Receiving payouts via JazzCash/EasyPaisa or an aggregator requires a registered local business entity this should be initiated immediately, as approval can take several weeks.</w:t>
      </w:r>
    </w:p>
    <w:p w14:paraId="00724C09">
      <w:pPr>
        <w:spacing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Company boost revenue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depends on having an active student base; student paid-course adoption depends on platform credibility. Early traction (e.g. university partnerships) is important to break this cycle.</w:t>
      </w:r>
    </w:p>
    <w:p w14:paraId="51401B6C">
      <w:pPr>
        <w:pStyle w:val="2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8</w:t>
      </w:r>
      <w:r>
        <w:rPr>
          <w:rFonts w:hint="default" w:ascii="Times New Roman" w:hAnsi="Times New Roman" w:cs="Times New Roman"/>
          <w:sz w:val="36"/>
          <w:szCs w:val="36"/>
        </w:rPr>
        <w:t>. Next Steps</w:t>
      </w:r>
    </w:p>
    <w:p w14:paraId="2ED6297B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 business registration for payment processing</w:t>
      </w:r>
    </w:p>
    <w:p w14:paraId="74C6EB24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and onboard a JazzCash/EasyPaisa payment aggregator</w:t>
      </w:r>
    </w:p>
    <w:p w14:paraId="3D723C6C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Prepare initial paid course catalog for launch</w:t>
      </w:r>
    </w:p>
    <w:p w14:paraId="022EEE3A">
      <w:pPr>
        <w:pStyle w:val="16"/>
        <w:numPr>
          <w:ilvl w:val="0"/>
          <w:numId w:val="1"/>
        </w:numPr>
        <w:spacing w:after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 UI/UX design and development against the module list in Section 3</w:t>
      </w:r>
    </w:p>
    <w:p w14:paraId="308451EC">
      <w:pPr>
        <w:spacing w:after="160"/>
        <w:rPr>
          <w:rFonts w:hint="default" w:ascii="Times New Roman" w:hAnsi="Times New Roman" w:cs="Times New Roman"/>
          <w:sz w:val="28"/>
          <w:szCs w:val="28"/>
        </w:rPr>
      </w:pPr>
    </w:p>
    <w:p w14:paraId="35491F49">
      <w:pPr>
        <w:spacing w:after="160"/>
        <w:rPr>
          <w:rFonts w:hint="default" w:ascii="Times New Roman" w:hAnsi="Times New Roman" w:cs="Times New Roman"/>
          <w:sz w:val="28"/>
          <w:szCs w:val="28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12F45">
    <w:pPr>
      <w:tabs>
        <w:tab w:val="right" w:pos="9026"/>
      </w:tabs>
    </w:pPr>
    <w:r>
      <w:rPr>
        <w:color w:val="595959"/>
        <w:sz w:val="16"/>
        <w:szCs w:val="16"/>
      </w:rPr>
      <w:t>Confidential — Internal Review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ABB3D"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>Internship &amp; Job Recommendation Platform</w:t>
    </w:r>
    <w:r>
      <w:rPr>
        <w:color w:val="595959"/>
        <w:sz w:val="16"/>
        <w:szCs w:val="16"/>
      </w:rPr>
      <w:tab/>
      <w:t>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935689"/>
    <w:rsid w:val="15C33BC1"/>
    <w:rsid w:val="5B204A3F"/>
    <w:rsid w:val="694A6259"/>
    <w:rsid w:val="786154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62626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6" w:space="4"/>
      </w:pBdr>
      <w:spacing w:before="380" w:after="20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60" w:after="140"/>
      <w:outlineLvl w:val="1"/>
    </w:pPr>
    <w:rPr>
      <w:rFonts w:ascii="Arial" w:hAnsi="Arial" w:eastAsia="Arial" w:cs="Arial"/>
      <w:b/>
      <w:bCs/>
      <w:color w:val="2E75B6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62626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62626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62626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62626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472</Words>
  <Characters>2678</Characters>
  <TotalTime>9</TotalTime>
  <ScaleCrop>false</ScaleCrop>
  <LinksUpToDate>false</LinksUpToDate>
  <CharactersWithSpaces>3104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2026-06-30T13:52:00Z</dcterms:created>
  <dc:creator>Un-named</dc:creator>
  <cp:lastModifiedBy>Aqsa Siddique</cp:lastModifiedBy>
  <dcterms:modified xsi:type="dcterms:W3CDTF">2026-06-30T14:12:21Z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eyJoZGlkIjoiNTQ3ZGMwYzNhODkwNzNmMTU2NWY2ODM4N2E1NzA5OWQiLCJ1c2VySWQiOiIxOTQxODUzODM1MjQ2In0=</vt:lpwstr>
  </property>
  <property fmtid="{D5CDD505-2E9C-101B-9397-08002B2CF9AE}" pid="3" name="KSOProductBuildVer">
    <vt:lpwstr>1033-12.1.0.26880</vt:lpwstr>
  </property>
  <property fmtid="{D5CDD505-2E9C-101B-9397-08002B2CF9AE}" pid="4" name="ICV">
    <vt:lpwstr>D3F7BDC5BB1846C09EACA85D285C22FF_12</vt:lpwstr>
  </property>
</Properties>
</file>