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63A5F"/>
          <w:sz w:val="60"/>
        </w:rPr>
        <w:t>FinCluster</w:t>
      </w:r>
    </w:p>
    <w:p>
      <w:pPr>
        <w:jc w:val="center"/>
      </w:pPr>
      <w:r>
        <w:rPr>
          <w:b/>
          <w:color w:val="1F4E78"/>
          <w:sz w:val="38"/>
        </w:rPr>
        <w:t>A Comparative Evaluation of Machine Learning Models for</w:t>
        <w:br/>
        <w:t>Node-Aware MFS Transaction Latency Prediction and Routing</w:t>
      </w:r>
    </w:p>
    <w:p>
      <w:pPr>
        <w:spacing w:before="360"/>
        <w:jc w:val="center"/>
      </w:pPr>
      <w:r>
        <w:rPr>
          <w:b/>
          <w:sz w:val="28"/>
        </w:rPr>
        <w:t>Research Proposal - Version 0.2</w:t>
      </w:r>
    </w:p>
    <w:p>
      <w:pPr>
        <w:jc w:val="center"/>
      </w:pPr>
      <w:r>
        <w:rPr>
          <w:sz w:val="22"/>
        </w:rPr>
        <w:t>Day 1 Revised Research Foundation</w:t>
        <w:br/>
        <w:t>7 August 2026</w:t>
      </w:r>
    </w:p>
    <w:p>
      <w:pPr>
        <w:spacing w:before="480"/>
        <w:jc w:val="center"/>
      </w:pPr>
      <w:r>
        <w:rPr>
          <w:b/>
          <w:sz w:val="24"/>
        </w:rPr>
        <w:t>Project: FinCluster AI MVP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</w:tcPr>
          <w:p>
            <w:r>
              <w:rPr>
                <w:b/>
                <w:sz w:val="22"/>
              </w:rPr>
              <w:t>Current working direction</w:t>
            </w:r>
          </w:p>
          <w:p>
            <w:pPr>
              <w:spacing w:after="40"/>
            </w:pPr>
            <w:r>
              <w:t>Compare multiple regression models for predicting measured transaction service time across controlled node profiles.</w:t>
            </w:r>
          </w:p>
          <w:p>
            <w:pPr>
              <w:spacing w:after="40"/>
            </w:pPr>
            <w:r>
              <w:t>Integrate the best-performing model into FinCluster routing and compare it with traditional routing under normal and festival-surge traffic.</w:t>
            </w:r>
          </w:p>
          <w:p>
            <w:pPr>
              <w:spacing w:after="40"/>
            </w:pPr>
            <w:r>
              <w:t>Treat node degradation and failure as an optional extension pending mentor approval.</w:t>
            </w:r>
          </w:p>
        </w:tc>
      </w:tr>
    </w:tbl>
    <w:p/>
    <w:p>
      <w:pPr>
        <w:jc w:val="center"/>
      </w:pPr>
      <w:r>
        <w:rPr>
          <w:i/>
          <w:color w:val="9C5700"/>
        </w:rPr>
        <w:t>Research status: Proposal only - no measured latency dataset or verified model result exists yet.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  <w:vAlign w:val="center"/>
          </w:tcPr>
          <w:p>
            <w:r>
              <w:rPr>
                <w:color w:val="FFFFFF"/>
              </w:rPr>
              <w:t>Field</w:t>
            </w:r>
          </w:p>
        </w:tc>
        <w:tc>
          <w:tcPr>
            <w:tcW w:type="dxa" w:w="4968"/>
            <w:shd w:fill="1F4E78"/>
            <w:vAlign w:val="center"/>
          </w:tcPr>
          <w:p>
            <w:r>
              <w:rPr>
                <w:color w:val="FFFFFF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version</w:t>
            </w:r>
          </w:p>
        </w:tc>
        <w:tc>
          <w:tcPr>
            <w:tcW w:type="dxa" w:w="4968"/>
            <w:vAlign w:val="center"/>
          </w:tcPr>
          <w:p>
            <w:r>
              <w:t>0.2</w:t>
            </w:r>
          </w:p>
        </w:tc>
      </w:tr>
      <w:tr>
        <w:tc>
          <w:tcPr>
            <w:tcW w:type="dxa" w:w="4968"/>
            <w:vAlign w:val="center"/>
          </w:tcPr>
          <w:p>
            <w:r>
              <w:t>Last updated</w:t>
            </w:r>
          </w:p>
        </w:tc>
        <w:tc>
          <w:tcPr>
            <w:tcW w:type="dxa" w:w="4968"/>
            <w:vAlign w:val="center"/>
          </w:tcPr>
          <w:p>
            <w:r>
              <w:t>7 August 2026</w:t>
            </w:r>
          </w:p>
        </w:tc>
      </w:tr>
      <w:tr>
        <w:tc>
          <w:tcPr>
            <w:tcW w:type="dxa" w:w="4968"/>
            <w:vAlign w:val="center"/>
          </w:tcPr>
          <w:p>
            <w:r>
              <w:t>Current stage</w:t>
            </w:r>
          </w:p>
        </w:tc>
        <w:tc>
          <w:tcPr>
            <w:tcW w:type="dxa" w:w="4968"/>
            <w:vAlign w:val="center"/>
          </w:tcPr>
          <w:p>
            <w:r>
              <w:t>Research scope revision and mentor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Primary ML task</w:t>
            </w:r>
          </w:p>
        </w:tc>
        <w:tc>
          <w:tcPr>
            <w:tcW w:type="dxa" w:w="4968"/>
            <w:vAlign w:val="center"/>
          </w:tcPr>
          <w:p>
            <w:r>
              <w:t>Node-aware service-time regression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Primary target</w:t>
            </w:r>
          </w:p>
        </w:tc>
        <w:tc>
          <w:tcPr>
            <w:tcW w:type="dxa" w:w="4968"/>
            <w:vAlign w:val="center"/>
          </w:tcPr>
          <w:p>
            <w:r>
              <w:t>Measured service_time_ms</w:t>
            </w:r>
          </w:p>
        </w:tc>
      </w:tr>
      <w:tr>
        <w:tc>
          <w:tcPr>
            <w:tcW w:type="dxa" w:w="4968"/>
            <w:vAlign w:val="center"/>
          </w:tcPr>
          <w:p>
            <w:r>
              <w:t>External data candidate</w:t>
            </w:r>
          </w:p>
        </w:tc>
        <w:tc>
          <w:tcPr>
            <w:tcW w:type="dxa" w:w="4968"/>
            <w:vAlign w:val="center"/>
          </w:tcPr>
          <w:p>
            <w:r>
              <w:t>PaySim-style synthetic mobile-money transaction data; exact source/version/license must be verified</w:t>
            </w:r>
          </w:p>
        </w:tc>
      </w:tr>
      <w:tr>
        <w:tc>
          <w:tcPr>
            <w:tcW w:type="dxa" w:w="4968"/>
            <w:vAlign w:val="center"/>
          </w:tcPr>
          <w:p>
            <w:r>
              <w:t>System evaluation</w:t>
            </w:r>
          </w:p>
        </w:tc>
        <w:tc>
          <w:tcPr>
            <w:tcW w:type="dxa" w:w="4968"/>
            <w:vAlign w:val="center"/>
          </w:tcPr>
          <w:p>
            <w:r>
              <w:t>Winner-model routing vs traditional routing</w:t>
            </w:r>
          </w:p>
        </w:tc>
      </w:tr>
    </w:tbl>
    <w:p>
      <w:pPr>
        <w:pStyle w:val="Heading1"/>
      </w:pPr>
      <w:r>
        <w:t>1. Background</w:t>
      </w:r>
    </w:p>
    <w:p>
      <w:r>
        <w:t>Mobile Financial Services (MFS) platforms process transactions with different data fields, validation requirements, database operations, risk checks, and processing paths. The time required to process a transaction can also vary with the capacity and current condition of the selected processing node.</w:t>
      </w:r>
    </w:p>
    <w:p>
      <w:r>
        <w:t>Traditional routing strategies such as Round Robin distribute requests without estimating how a particular transaction will perform on a particular node. This can lead to poor node selection, avoidable queueing, SLA violations, and inefficient use of heterogeneous infrastructure during normal and burst traffic.</w:t>
      </w:r>
    </w:p>
    <w:p>
      <w:r>
        <w:t>FinCluster AI already provides a simulation environment for comparing AI-assisted routing with legacy routing. The revised research plan extends this system into a controlled experimental framework for transaction-node latency prediction and routing evaluation.</w:t>
      </w:r>
    </w:p>
    <w:p>
      <w:pPr>
        <w:pStyle w:val="Heading1"/>
      </w:pPr>
      <w:r>
        <w:t>2. Problem Statement</w:t>
      </w:r>
    </w:p>
    <w:p>
      <w:r>
        <w:t>The original research plan treated transactions as fixed Heavy or Light classes. That approach creates a methodological risk when labels are generated from handcrafted rules or assigned solely from transaction type. A model may simply reproduce the rule used to create the label rather than learn independently measured processing behaviour.</w:t>
      </w:r>
    </w:p>
    <w:p>
      <w:r>
        <w:t>The revised problem is therefore to predict the measured processing time of a transaction on a known node profile using pre-routing transaction features, node characteristics, and controlled runtime conditions. The practical research question is whether the most accurate prediction model also improves the performance of the complete routing system.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r>
              <w:rPr>
                <w:b/>
                <w:sz w:val="22"/>
              </w:rPr>
              <w:t>Important boundary</w:t>
            </w:r>
          </w:p>
          <w:p>
            <w:pPr>
              <w:spacing w:after="40"/>
            </w:pPr>
            <w:r>
              <w:t>This proposal does not claim that all banks or MFS providers use one universal internal transaction pipeline.</w:t>
            </w:r>
          </w:p>
          <w:p>
            <w:pPr>
              <w:spacing w:after="40"/>
            </w:pPr>
            <w:r>
              <w:t>The study will implement a documented FinCluster reference processing pipeline and report results only for the specified experimental environment.</w:t>
            </w:r>
          </w:p>
          <w:p>
            <w:pPr>
              <w:spacing w:after="40"/>
            </w:pPr>
            <w:r>
              <w:t>A new company or hardware environment would require local calibration or retraining.</w:t>
            </w:r>
          </w:p>
        </w:tc>
      </w:tr>
    </w:tbl>
    <w:p/>
    <w:p>
      <w:pPr>
        <w:pStyle w:val="Heading1"/>
      </w:pPr>
      <w:r>
        <w:t>3. Provisional Research Gap</w:t>
      </w:r>
    </w:p>
    <w:p>
      <w:r>
        <w:t>The provisional gap is that predictive-model quality and end-to-end routing impact are often evaluated separately. This study proposes to compare several latency-prediction models under one controlled transaction-processing environment and then test whether the winner model provides measurable operational improvement over traditional routing baselines.</w:t>
      </w:r>
    </w:p>
    <w:p>
      <w:r>
        <w:rPr>
          <w:b/>
        </w:rPr>
        <w:t xml:space="preserve">This gap is not yet a verified novelty claim. </w:t>
      </w:r>
      <w:r>
        <w:t>It must be refined after a structured literature review and mentor validation.</w:t>
      </w:r>
    </w:p>
    <w:p>
      <w:pPr>
        <w:pStyle w:val="Heading1"/>
      </w:pPr>
      <w:r>
        <w:t>4. Research Aim</w:t>
      </w:r>
    </w:p>
    <w:p>
      <w:r>
        <w:t>This research aims to compare multiple machine-learning regression models for predicting the processing latency of MFS transactions across controlled node profiles. The best-performing model will then be integrated into the FinCluster routing engine to evaluate whether prediction-based routing improves end-to-end latency, throughput, SLA compliance, and simulated infrastructure cost compared with traditional routing strategies.</w:t>
      </w:r>
    </w:p>
    <w:p>
      <w:pPr>
        <w:pStyle w:val="Heading1"/>
      </w:pPr>
      <w:r>
        <w:t>5. Research Objectives</w:t>
      </w:r>
    </w:p>
    <w:p>
      <w:pPr>
        <w:pStyle w:val="ListBullet"/>
      </w:pPr>
      <w:r>
        <w:t>Select and inspect a documented PaySim-style synthetic mobile-money transaction dataset.</w:t>
      </w:r>
    </w:p>
    <w:p>
      <w:pPr>
        <w:pStyle w:val="ListBullet"/>
      </w:pPr>
      <w:r>
        <w:t>Design and validate a reproducible FinCluster reference transaction-processing pipeline.</w:t>
      </w:r>
    </w:p>
    <w:p>
      <w:pPr>
        <w:pStyle w:val="ListBullet"/>
      </w:pPr>
      <w:r>
        <w:t>Create controlled node profiles using documented CPU, memory, and concurrency settings.</w:t>
      </w:r>
    </w:p>
    <w:p>
      <w:pPr>
        <w:pStyle w:val="ListBullet"/>
      </w:pPr>
      <w:r>
        <w:t>Collect repeated service-time and supporting resource measurements.</w:t>
      </w:r>
    </w:p>
    <w:p>
      <w:pPr>
        <w:pStyle w:val="ListBullet"/>
      </w:pPr>
      <w:r>
        <w:t>Compare several regression models using identical data splits and evaluation protocols.</w:t>
      </w:r>
    </w:p>
    <w:p>
      <w:pPr>
        <w:pStyle w:val="ListBullet"/>
      </w:pPr>
      <w:r>
        <w:t>Integrate the best model, and optionally the top two models, into the routing simulator.</w:t>
      </w:r>
    </w:p>
    <w:p>
      <w:pPr>
        <w:pStyle w:val="ListBullet"/>
      </w:pPr>
      <w:r>
        <w:t>Compare ML-based routing with Round Robin, Weighted Round Robin, Least-Loaded, and rule-based routing.</w:t>
      </w:r>
    </w:p>
    <w:p>
      <w:pPr>
        <w:pStyle w:val="ListBullet"/>
      </w:pPr>
      <w:r>
        <w:t>Evaluate normal traffic and festival-surge traffic, with node failure as an optional extension.</w:t>
      </w:r>
    </w:p>
    <w:p>
      <w:pPr>
        <w:pStyle w:val="Heading1"/>
      </w:pPr>
      <w:r>
        <w:t>6. Research Questions</w:t>
      </w:r>
    </w:p>
    <w:p>
      <w:r>
        <w:rPr>
          <w:b/>
        </w:rPr>
        <w:t xml:space="preserve">RQ1 - Model-level performance: </w:t>
      </w:r>
      <w:r>
        <w:t>Which machine-learning regression model most accurately predicts Mobile Financial Services transaction processing time across controlled node profiles?</w:t>
      </w:r>
    </w:p>
    <w:p>
      <w:r>
        <w:rPr>
          <w:b/>
        </w:rPr>
        <w:t xml:space="preserve">RQ2 - Operational impact: </w:t>
      </w:r>
      <w:r>
        <w:t>Does routing based on the best latency-prediction model improve end-to-end latency, throughput, SLA compliance, and simulated infrastructure cost?</w:t>
      </w:r>
    </w:p>
    <w:p>
      <w:r>
        <w:rPr>
          <w:b/>
        </w:rPr>
        <w:t xml:space="preserve">RQ3 - Routing comparison: </w:t>
      </w:r>
      <w:r>
        <w:t>How does ML-based routing compare with Round Robin, Weighted Round Robin, Least-Loaded, and rule-based routing during normal and festival-surge traffic?</w:t>
      </w:r>
    </w:p>
    <w:p>
      <w:r>
        <w:rPr>
          <w:b/>
        </w:rPr>
        <w:t xml:space="preserve">Optional RQ4 - Robustness: </w:t>
      </w:r>
      <w:r>
        <w:t>How robust is ML-based routing during node degradation and complete node failure?</w:t>
      </w:r>
    </w:p>
    <w:p>
      <w:pPr>
        <w:pStyle w:val="Heading1"/>
      </w:pPr>
      <w:r>
        <w:t>7. Proposed Data Strategy</w:t>
      </w:r>
    </w:p>
    <w:p>
      <w:pPr>
        <w:pStyle w:val="Heading2"/>
      </w:pPr>
      <w:r>
        <w:t>7.1 External Transaction Source</w:t>
      </w:r>
    </w:p>
    <w:p>
      <w:r>
        <w:t>A PaySim-style synthetic mobile-money dataset is proposed as the external transaction source. Using a documented external distribution is preferable to relying only on an undocumented team-created random generator. However, the exact repository, version, provenance, and license must be verified before the dataset is adopted.</w:t>
      </w:r>
    </w:p>
    <w:p>
      <w:r>
        <w:t>PaySim supplies transaction attributes and fraud-related fields. It does not supply transaction-processing latency, CPU demand, memory demand, or a validated workload label. Fraud status will not be treated as processing workload.</w:t>
      </w:r>
    </w:p>
    <w:p>
      <w:pPr>
        <w:pStyle w:val="Heading2"/>
      </w:pPr>
      <w:r>
        <w:t>7.2 Measured FinCluster Execution Dataset</w:t>
      </w:r>
    </w:p>
    <w:p>
      <w:r>
        <w:t>The latency target will be generated by executing sampled transactions through the FinCluster reference processing pipeline on controlled node profiles. The final research dataset will combine pre-routing transaction attributes, node-profile attributes, controlled runtime conditions, and measured service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  <w:vAlign w:val="center"/>
          </w:tcPr>
          <w:p>
            <w:pPr>
              <w:jc w:val="center"/>
            </w:pPr>
            <w:r>
              <w:t>PaySim row</w:t>
            </w:r>
          </w:p>
        </w:tc>
        <w:tc>
          <w:tcPr>
            <w:tcW w:type="dxa" w:w="1987"/>
            <w:shd w:fill="D9EAF7"/>
            <w:vAlign w:val="center"/>
          </w:tcPr>
          <w:p>
            <w:pPr>
              <w:jc w:val="center"/>
            </w:pPr>
            <w:r>
              <w:t>Reference pipeline</w:t>
            </w:r>
          </w:p>
        </w:tc>
        <w:tc>
          <w:tcPr>
            <w:tcW w:type="dxa" w:w="1987"/>
            <w:shd w:fill="D9EAF7"/>
            <w:vAlign w:val="center"/>
          </w:tcPr>
          <w:p>
            <w:pPr>
              <w:jc w:val="center"/>
            </w:pPr>
            <w:r>
              <w:t>Controlled node</w:t>
            </w:r>
          </w:p>
        </w:tc>
        <w:tc>
          <w:tcPr>
            <w:tcW w:type="dxa" w:w="1987"/>
            <w:shd w:fill="D9EAF7"/>
            <w:vAlign w:val="center"/>
          </w:tcPr>
          <w:p>
            <w:pPr>
              <w:jc w:val="center"/>
            </w:pPr>
            <w:r>
              <w:t>Measured label</w:t>
            </w:r>
          </w:p>
        </w:tc>
        <w:tc>
          <w:tcPr>
            <w:tcW w:type="dxa" w:w="1987"/>
            <w:shd w:fill="D9EAF7"/>
            <w:vAlign w:val="center"/>
          </w:tcPr>
          <w:p>
            <w:pPr>
              <w:jc w:val="center"/>
            </w:pPr>
            <w:r>
              <w:t>Model dataset</w:t>
            </w:r>
          </w:p>
        </w:tc>
      </w:tr>
    </w:tbl>
    <w:p/>
    <w:p>
      <w:pPr>
        <w:pStyle w:val="Heading1"/>
      </w:pPr>
      <w:r>
        <w:t>8. FinCluster Reference Processing Pipeline</w:t>
      </w:r>
    </w:p>
    <w:p>
      <w:r>
        <w:t>The following stages are provisional. Common validation will be shared, while transaction-type-specific fields and operations may add or skip processing branches. The exact pipeline must be mentor-reviewed before measurement.</w:t>
      </w:r>
    </w:p>
    <w:p>
      <w:pPr>
        <w:ind w:left="259" w:hanging="259"/>
      </w:pPr>
      <w:r>
        <w:rPr>
          <w:b/>
        </w:rPr>
        <w:t xml:space="preserve">1. </w:t>
      </w:r>
      <w:r>
        <w:t>Common request and schema validation</w:t>
      </w:r>
    </w:p>
    <w:p>
      <w:pPr>
        <w:ind w:left="259" w:hanging="259"/>
      </w:pPr>
      <w:r>
        <w:rPr>
          <w:b/>
        </w:rPr>
        <w:t xml:space="preserve">2. </w:t>
      </w:r>
      <w:r>
        <w:t>Transaction-ID and idempotency lookup</w:t>
      </w:r>
    </w:p>
    <w:p>
      <w:pPr>
        <w:ind w:left="259" w:hanging="259"/>
      </w:pPr>
      <w:r>
        <w:rPr>
          <w:b/>
        </w:rPr>
        <w:t xml:space="preserve">3. </w:t>
      </w:r>
      <w:r>
        <w:t>Required account, merchant, or agent lookup</w:t>
      </w:r>
    </w:p>
    <w:p>
      <w:pPr>
        <w:ind w:left="259" w:hanging="259"/>
      </w:pPr>
      <w:r>
        <w:rPr>
          <w:b/>
        </w:rPr>
        <w:t xml:space="preserve">4. </w:t>
      </w:r>
      <w:r>
        <w:t>Balance, limit, and transaction-rule evaluation</w:t>
      </w:r>
    </w:p>
    <w:p>
      <w:pPr>
        <w:ind w:left="259" w:hanging="259"/>
      </w:pPr>
      <w:r>
        <w:rPr>
          <w:b/>
        </w:rPr>
        <w:t xml:space="preserve">5. </w:t>
      </w:r>
      <w:r>
        <w:t>Optional risk-model inference or enhanced verification</w:t>
      </w:r>
    </w:p>
    <w:p>
      <w:pPr>
        <w:ind w:left="259" w:hanging="259"/>
      </w:pPr>
      <w:r>
        <w:rPr>
          <w:b/>
        </w:rPr>
        <w:t xml:space="preserve">6. </w:t>
      </w:r>
      <w:r>
        <w:t>Database transaction and ledger update</w:t>
      </w:r>
    </w:p>
    <w:p>
      <w:pPr>
        <w:ind w:left="259" w:hanging="259"/>
      </w:pPr>
      <w:r>
        <w:rPr>
          <w:b/>
        </w:rPr>
        <w:t xml:space="preserve">7. </w:t>
      </w:r>
      <w:r>
        <w:t>Audit-log write</w:t>
      </w:r>
    </w:p>
    <w:p>
      <w:pPr>
        <w:ind w:left="259" w:hanging="259"/>
      </w:pPr>
      <w:r>
        <w:rPr>
          <w:b/>
        </w:rPr>
        <w:t xml:space="preserve">8. </w:t>
      </w:r>
      <w:r>
        <w:t>Response generation</w:t>
      </w:r>
    </w:p>
    <w:p>
      <w:r>
        <w:t>The study will execute real validation, Python logic, model inference, and test-database operations. It will not simulate workload by assigning arbitrary work units or inserting artificial sleep delays as the primary source of latency.</w:t>
      </w:r>
    </w:p>
    <w:p>
      <w:pPr>
        <w:pStyle w:val="Heading1"/>
      </w:pPr>
      <w:r>
        <w:t>9. Target and Feature Definition</w:t>
      </w:r>
    </w:p>
    <w:p>
      <w:pPr>
        <w:pStyle w:val="Heading2"/>
      </w:pPr>
      <w:r>
        <w:t>9.1 Primary Target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>
              <w:rPr>
                <w:b/>
                <w:sz w:val="22"/>
              </w:rPr>
              <w:t>Primary model target</w:t>
            </w:r>
          </w:p>
          <w:p>
            <w:pPr>
              <w:spacing w:after="40"/>
            </w:pPr>
            <w:r>
              <w:t>Measured service_time_ms</w:t>
            </w:r>
          </w:p>
        </w:tc>
      </w:tr>
    </w:tbl>
    <w:p/>
    <w:p>
      <w:r>
        <w:t>Service time covers processing from worker start to response completion. Queue waiting and routing-decision time are excluded from the regression target and measured separately during system evaluation.</w:t>
      </w:r>
    </w:p>
    <w:p>
      <w:pPr>
        <w:pStyle w:val="Heading2"/>
      </w:pPr>
      <w:r>
        <w:t>9.2 Proposed Input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8"/>
          </w:tcPr>
          <w:p>
            <w:r>
              <w:rPr>
                <w:color w:val="FFFFFF"/>
              </w:rPr>
              <w:t>Feature group</w:t>
            </w:r>
          </w:p>
        </w:tc>
        <w:tc>
          <w:tcPr>
            <w:tcW w:type="dxa" w:w="3312"/>
            <w:shd w:fill="1F4E78"/>
          </w:tcPr>
          <w:p>
            <w:r>
              <w:rPr>
                <w:color w:val="FFFFFF"/>
              </w:rPr>
              <w:t>Examples</w:t>
            </w:r>
          </w:p>
        </w:tc>
        <w:tc>
          <w:tcPr>
            <w:tcW w:type="dxa" w:w="3312"/>
            <w:shd w:fill="1F4E78"/>
          </w:tcPr>
          <w:p>
            <w:r>
              <w:rPr>
                <w:color w:val="FFFFFF"/>
              </w:rPr>
              <w:t>Important rule</w:t>
            </w:r>
          </w:p>
        </w:tc>
      </w:tr>
      <w:tr>
        <w:tc>
          <w:tcPr>
            <w:tcW w:type="dxa" w:w="3312"/>
          </w:tcPr>
          <w:p>
            <w:r>
              <w:t>Transaction features</w:t>
            </w:r>
          </w:p>
        </w:tc>
        <w:tc>
          <w:tcPr>
            <w:tcW w:type="dxa" w:w="3312"/>
          </w:tcPr>
          <w:p>
            <w:r>
              <w:t>type, amount, pre-transaction balances, time-step, valid derived indicators</w:t>
            </w:r>
          </w:p>
        </w:tc>
        <w:tc>
          <w:tcPr>
            <w:tcW w:type="dxa" w:w="3312"/>
          </w:tcPr>
          <w:p>
            <w:r>
              <w:t>Must be available before routing</w:t>
            </w:r>
          </w:p>
        </w:tc>
      </w:tr>
      <w:tr>
        <w:tc>
          <w:tcPr>
            <w:tcW w:type="dxa" w:w="3312"/>
          </w:tcPr>
          <w:p>
            <w:r>
              <w:t>Node features</w:t>
            </w:r>
          </w:p>
        </w:tc>
        <w:tc>
          <w:tcPr>
            <w:tcW w:type="dxa" w:w="3312"/>
          </w:tcPr>
          <w:p>
            <w:r>
              <w:t>CPU quota, memory limit, node profile, concurrency</w:t>
            </w:r>
          </w:p>
        </w:tc>
        <w:tc>
          <w:tcPr>
            <w:tcW w:type="dxa" w:w="3312"/>
          </w:tcPr>
          <w:p>
            <w:r>
              <w:t>Same columns across profiles; values differ</w:t>
            </w:r>
          </w:p>
        </w:tc>
      </w:tr>
      <w:tr>
        <w:tc>
          <w:tcPr>
            <w:tcW w:type="dxa" w:w="3312"/>
          </w:tcPr>
          <w:p>
            <w:r>
              <w:t>Runtime conditions</w:t>
            </w:r>
          </w:p>
        </w:tc>
        <w:tc>
          <w:tcPr>
            <w:tcW w:type="dxa" w:w="3312"/>
          </w:tcPr>
          <w:p>
            <w:r>
              <w:t>controlled load band, queue length at routing time</w:t>
            </w:r>
          </w:p>
        </w:tc>
        <w:tc>
          <w:tcPr>
            <w:tcW w:type="dxa" w:w="3312"/>
          </w:tcPr>
          <w:p>
            <w:r>
              <w:t>Include only when accurately recorded before execution</w:t>
            </w:r>
          </w:p>
        </w:tc>
      </w:tr>
      <w:tr>
        <w:tc>
          <w:tcPr>
            <w:tcW w:type="dxa" w:w="3312"/>
          </w:tcPr>
          <w:p>
            <w:r>
              <w:t>Supporting measurements</w:t>
            </w:r>
          </w:p>
        </w:tc>
        <w:tc>
          <w:tcPr>
            <w:tcW w:type="dxa" w:w="3312"/>
          </w:tcPr>
          <w:p>
            <w:r>
              <w:t>CPU time, database time, peak memory, stage count</w:t>
            </w:r>
          </w:p>
        </w:tc>
        <w:tc>
          <w:tcPr>
            <w:tcW w:type="dxa" w:w="3312"/>
          </w:tcPr>
          <w:p>
            <w:r>
              <w:t>Mainly for analysis; not automatically model inputs</w:t>
            </w:r>
          </w:p>
        </w:tc>
      </w:tr>
    </w:tbl>
    <w:p/>
    <w:p>
      <w:r>
        <w:rPr>
          <w:b/>
        </w:rPr>
        <w:t xml:space="preserve">Leakage review is required for: </w:t>
      </w:r>
      <w:r>
        <w:t>fraud labels, post-transaction balances, raw account identifiers, and any field generated after the outcome is known.</w:t>
      </w:r>
    </w:p>
    <w:p>
      <w:pPr>
        <w:pStyle w:val="Heading1"/>
      </w:pPr>
      <w:r>
        <w:t>10. Controlled Measurement Protocol</w:t>
      </w:r>
    </w:p>
    <w:p>
      <w:pPr>
        <w:pStyle w:val="ListBullet"/>
      </w:pPr>
      <w:r>
        <w:t>Run every sampled transaction on every selected node profile.</w:t>
      </w:r>
    </w:p>
    <w:p>
      <w:pPr>
        <w:pStyle w:val="ListBullet"/>
      </w:pPr>
      <w:r>
        <w:t>Use the same pipeline version and software environment for all comparisons.</w:t>
      </w:r>
    </w:p>
    <w:p>
      <w:pPr>
        <w:pStyle w:val="ListBullet"/>
      </w:pPr>
      <w:r>
        <w:t>Perform warm-up runs before measured repetitions.</w:t>
      </w:r>
    </w:p>
    <w:p>
      <w:pPr>
        <w:pStyle w:val="ListBullet"/>
      </w:pPr>
      <w:r>
        <w:t>Repeat measurements and use the median service time as the stable target.</w:t>
      </w:r>
    </w:p>
    <w:p>
      <w:pPr>
        <w:pStyle w:val="ListBullet"/>
      </w:pPr>
      <w:r>
        <w:t>Randomise run order to reduce time-order and thermal bias.</w:t>
      </w:r>
    </w:p>
    <w:p>
      <w:pPr>
        <w:pStyle w:val="ListBullet"/>
      </w:pPr>
      <w:r>
        <w:t>Keep all repetitions of one transaction in the same data split.</w:t>
      </w:r>
    </w:p>
    <w:p>
      <w:pPr>
        <w:pStyle w:val="ListBullet"/>
      </w:pPr>
      <w:r>
        <w:t>Record hardware, operating system, Docker limits, database configuration, dependency versions, and random seeds.</w:t>
      </w:r>
    </w:p>
    <w:p>
      <w:r>
        <w:t>Provisional pilot protocol: 2 warm-up runs and 5 measured repetitions per transaction-node pair. The final count will be decided after pilot variance analysis.</w:t>
      </w:r>
    </w:p>
    <w:p>
      <w:pPr>
        <w:pStyle w:val="Heading1"/>
      </w:pPr>
      <w:r>
        <w:t>11. Candidate Regression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color w:val="FFFFFF"/>
              </w:rPr>
              <w:t>Model</w:t>
            </w:r>
          </w:p>
        </w:tc>
        <w:tc>
          <w:tcPr>
            <w:tcW w:type="dxa" w:w="4968"/>
            <w:shd w:fill="1F4E78"/>
          </w:tcPr>
          <w:p>
            <w:r>
              <w:rPr>
                <w:color w:val="FFFFFF"/>
              </w:rPr>
              <w:t>Reason for inclusion</w:t>
            </w:r>
          </w:p>
        </w:tc>
      </w:tr>
      <w:tr>
        <w:tc>
          <w:tcPr>
            <w:tcW w:type="dxa" w:w="4968"/>
          </w:tcPr>
          <w:p>
            <w:r>
              <w:t>Linear Regression</w:t>
            </w:r>
          </w:p>
        </w:tc>
        <w:tc>
          <w:tcPr>
            <w:tcW w:type="dxa" w:w="4968"/>
          </w:tcPr>
          <w:p>
            <w:r>
              <w:t>Interpretable linear baseline</w:t>
            </w:r>
          </w:p>
        </w:tc>
      </w:tr>
      <w:tr>
        <w:tc>
          <w:tcPr>
            <w:tcW w:type="dxa" w:w="4968"/>
          </w:tcPr>
          <w:p>
            <w:r>
              <w:t>Decision Tree Regressor</w:t>
            </w:r>
          </w:p>
        </w:tc>
        <w:tc>
          <w:tcPr>
            <w:tcW w:type="dxa" w:w="4968"/>
          </w:tcPr>
          <w:p>
            <w:r>
              <w:t>Transparent non-linear baseline</w:t>
            </w:r>
          </w:p>
        </w:tc>
      </w:tr>
      <w:tr>
        <w:tc>
          <w:tcPr>
            <w:tcW w:type="dxa" w:w="4968"/>
          </w:tcPr>
          <w:p>
            <w:r>
              <w:t>Random Forest Regressor</w:t>
            </w:r>
          </w:p>
        </w:tc>
        <w:tc>
          <w:tcPr>
            <w:tcW w:type="dxa" w:w="4968"/>
          </w:tcPr>
          <w:p>
            <w:r>
              <w:t>Bagging ensemble and current-project continuity</w:t>
            </w:r>
          </w:p>
        </w:tc>
      </w:tr>
      <w:tr>
        <w:tc>
          <w:tcPr>
            <w:tcW w:type="dxa" w:w="4968"/>
          </w:tcPr>
          <w:p>
            <w:r>
              <w:t>Extra Trees Regressor</w:t>
            </w:r>
          </w:p>
        </w:tc>
        <w:tc>
          <w:tcPr>
            <w:tcW w:type="dxa" w:w="4968"/>
          </w:tcPr>
          <w:p>
            <w:r>
              <w:t>Highly randomised tree ensemble</w:t>
            </w:r>
          </w:p>
        </w:tc>
      </w:tr>
      <w:tr>
        <w:tc>
          <w:tcPr>
            <w:tcW w:type="dxa" w:w="4968"/>
          </w:tcPr>
          <w:p>
            <w:r>
              <w:t>HistGradientBoosting Regressor</w:t>
            </w:r>
          </w:p>
        </w:tc>
        <w:tc>
          <w:tcPr>
            <w:tcW w:type="dxa" w:w="4968"/>
          </w:tcPr>
          <w:p>
            <w:r>
              <w:t>Efficient boosting baseline</w:t>
            </w:r>
          </w:p>
        </w:tc>
      </w:tr>
      <w:tr>
        <w:tc>
          <w:tcPr>
            <w:tcW w:type="dxa" w:w="4968"/>
          </w:tcPr>
          <w:p>
            <w:r>
              <w:t>XGBoost Regressor</w:t>
            </w:r>
          </w:p>
        </w:tc>
        <w:tc>
          <w:tcPr>
            <w:tcW w:type="dxa" w:w="4968"/>
          </w:tcPr>
          <w:p>
            <w:r>
              <w:t>Strong gradient-boosting candidate</w:t>
            </w:r>
          </w:p>
        </w:tc>
      </w:tr>
      <w:tr>
        <w:tc>
          <w:tcPr>
            <w:tcW w:type="dxa" w:w="4968"/>
          </w:tcPr>
          <w:p>
            <w:r>
              <w:t>CatBoost Regressor</w:t>
            </w:r>
          </w:p>
        </w:tc>
        <w:tc>
          <w:tcPr>
            <w:tcW w:type="dxa" w:w="4968"/>
          </w:tcPr>
          <w:p>
            <w:r>
              <w:t>Strong tabular candidate with categorical-feature support</w:t>
            </w:r>
          </w:p>
        </w:tc>
      </w:tr>
    </w:tbl>
    <w:p>
      <w:pPr>
        <w:pStyle w:val="Heading1"/>
      </w:pPr>
      <w:r>
        <w:t>12. Evaluation Design</w:t>
      </w:r>
    </w:p>
    <w:p>
      <w:pPr>
        <w:pStyle w:val="Heading2"/>
      </w:pPr>
      <w:r>
        <w:t>12.1 Model-Level Evaluation</w:t>
      </w:r>
    </w:p>
    <w:p>
      <w:r>
        <w:t>This evaluation answers whether a model can predict measured service time accurately.</w:t>
      </w:r>
    </w:p>
    <w:p>
      <w:pPr>
        <w:pStyle w:val="ListBullet"/>
      </w:pPr>
      <w:r>
        <w:t>MAE - primary error metric</w:t>
      </w:r>
    </w:p>
    <w:p>
      <w:pPr>
        <w:pStyle w:val="ListBullet"/>
      </w:pPr>
      <w:r>
        <w:t>RMSE - penalises large errors more strongly</w:t>
      </w:r>
    </w:p>
    <w:p>
      <w:pPr>
        <w:pStyle w:val="ListBullet"/>
      </w:pPr>
      <w:r>
        <w:t>R-squared - variance explained</w:t>
      </w:r>
    </w:p>
    <w:p>
      <w:pPr>
        <w:pStyle w:val="ListBullet"/>
      </w:pPr>
      <w:r>
        <w:t>Model inference latency</w:t>
      </w:r>
    </w:p>
    <w:p>
      <w:pPr>
        <w:pStyle w:val="ListBullet"/>
      </w:pPr>
      <w:r>
        <w:t>Model size</w:t>
      </w:r>
    </w:p>
    <w:p>
      <w:pPr>
        <w:pStyle w:val="Heading2"/>
      </w:pPr>
      <w:r>
        <w:t>12.2 System-Level Evaluation</w:t>
      </w:r>
    </w:p>
    <w:p>
      <w:r>
        <w:t>This evaluation answers whether using the prediction inside the routing engine improves the complete system.</w:t>
      </w:r>
    </w:p>
    <w:p>
      <w:pPr>
        <w:pStyle w:val="ListBullet"/>
      </w:pPr>
      <w:r>
        <w:t>Average end-to-end latency</w:t>
      </w:r>
    </w:p>
    <w:p>
      <w:pPr>
        <w:pStyle w:val="ListBullet"/>
      </w:pPr>
      <w:r>
        <w:t>P95 latency</w:t>
      </w:r>
    </w:p>
    <w:p>
      <w:pPr>
        <w:pStyle w:val="ListBullet"/>
      </w:pPr>
      <w:r>
        <w:t>Throughput</w:t>
      </w:r>
    </w:p>
    <w:p>
      <w:pPr>
        <w:pStyle w:val="ListBullet"/>
      </w:pPr>
      <w:r>
        <w:t>Queue waiting time</w:t>
      </w:r>
    </w:p>
    <w:p>
      <w:pPr>
        <w:pStyle w:val="ListBullet"/>
      </w:pPr>
      <w:r>
        <w:t>SLA-violation rate</w:t>
      </w:r>
    </w:p>
    <w:p>
      <w:pPr>
        <w:pStyle w:val="ListBullet"/>
      </w:pPr>
      <w:r>
        <w:t>Simulated infrastructure cost</w:t>
      </w:r>
    </w:p>
    <w:p>
      <w:pPr>
        <w:pStyle w:val="ListBullet"/>
      </w:pPr>
      <w:r>
        <w:t>Node utilisation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D3"/>
          </w:tcPr>
          <w:p>
            <w:r>
              <w:rPr>
                <w:b/>
                <w:sz w:val="22"/>
              </w:rPr>
              <w:t>Two-layer research story</w:t>
            </w:r>
          </w:p>
          <w:p>
            <w:pPr>
              <w:spacing w:after="40"/>
            </w:pPr>
            <w:r>
              <w:t>Layer 1: Find which model predicts transaction-node service time best.</w:t>
            </w:r>
          </w:p>
          <w:p>
            <w:pPr>
              <w:spacing w:after="40"/>
            </w:pPr>
            <w:r>
              <w:t>Layer 2: Test whether the winner model creates better routing outcomes than traditional algorithms.</w:t>
            </w:r>
          </w:p>
        </w:tc>
      </w:tr>
    </w:tbl>
    <w:p/>
    <w:p>
      <w:pPr>
        <w:pStyle w:val="Heading1"/>
      </w:pPr>
      <w:r>
        <w:t>13. Routing Baselines and Scenarios</w:t>
      </w:r>
    </w:p>
    <w:p>
      <w:pPr>
        <w:pStyle w:val="Heading2"/>
      </w:pPr>
      <w:r>
        <w:t>13.1 Routing Baselines</w:t>
      </w:r>
    </w:p>
    <w:p>
      <w:pPr>
        <w:pStyle w:val="ListBullet"/>
      </w:pPr>
      <w:r>
        <w:t>Round Robin</w:t>
      </w:r>
    </w:p>
    <w:p>
      <w:pPr>
        <w:pStyle w:val="ListBullet"/>
      </w:pPr>
      <w:r>
        <w:t>Weighted Round Robin</w:t>
      </w:r>
    </w:p>
    <w:p>
      <w:pPr>
        <w:pStyle w:val="ListBullet"/>
      </w:pPr>
      <w:r>
        <w:t>Least-Loaded</w:t>
      </w:r>
    </w:p>
    <w:p>
      <w:pPr>
        <w:pStyle w:val="ListBullet"/>
      </w:pPr>
      <w:r>
        <w:t>Rule-Based Routing</w:t>
      </w:r>
    </w:p>
    <w:p>
      <w:pPr>
        <w:pStyle w:val="ListBullet"/>
      </w:pPr>
      <w:r>
        <w:t>Winner-Model ML Routing</w:t>
      </w:r>
    </w:p>
    <w:p>
      <w:pPr>
        <w:pStyle w:val="Heading2"/>
      </w:pPr>
      <w:r>
        <w:t>13.2 Main Scenarios</w:t>
      </w:r>
    </w:p>
    <w:p>
      <w:pPr>
        <w:pStyle w:val="ListBullet"/>
      </w:pPr>
      <w:r>
        <w:t>Normal traffic</w:t>
      </w:r>
    </w:p>
    <w:p>
      <w:pPr>
        <w:pStyle w:val="ListBullet"/>
      </w:pPr>
      <w:r>
        <w:t>Festival-surge traffic</w:t>
      </w:r>
    </w:p>
    <w:p>
      <w:pPr>
        <w:pStyle w:val="Heading2"/>
      </w:pPr>
      <w:r>
        <w:t>13.3 Optional Scenario</w:t>
      </w:r>
    </w:p>
    <w:p>
      <w:pPr>
        <w:pStyle w:val="ListBullet"/>
      </w:pPr>
      <w:r>
        <w:t>Node degradation and complete node failure, subject to mentor approval and implementation feasibility.</w:t>
      </w:r>
    </w:p>
    <w:p>
      <w:pPr>
        <w:pStyle w:val="Heading1"/>
      </w:pPr>
      <w:r>
        <w:t>14. Expected Contributions</w:t>
      </w:r>
    </w:p>
    <w:p>
      <w:pPr>
        <w:pStyle w:val="ListBullet"/>
      </w:pPr>
      <w:r>
        <w:t>A reproducible measured transaction-node service-time dataset derived from an external mobile-money transaction distribution and a documented reference pipeline.</w:t>
      </w:r>
    </w:p>
    <w:p>
      <w:pPr>
        <w:pStyle w:val="ListBullet"/>
      </w:pPr>
      <w:r>
        <w:t>A fair comparison of multiple regression models for node-aware latency prediction.</w:t>
      </w:r>
    </w:p>
    <w:p>
      <w:pPr>
        <w:pStyle w:val="ListBullet"/>
      </w:pPr>
      <w:r>
        <w:t>Evidence showing whether model-level accuracy translates into measurable routing-system improvement.</w:t>
      </w:r>
    </w:p>
    <w:p>
      <w:pPr>
        <w:pStyle w:val="ListBullet"/>
      </w:pPr>
      <w:r>
        <w:t>A controlled FinCluster framework for comparing ML-based and traditional routing under normal and surge traffic.</w:t>
      </w:r>
    </w:p>
    <w:p>
      <w:pPr>
        <w:pStyle w:val="Heading1"/>
      </w:pPr>
      <w:r>
        <w:t>15. Scope and Limitations</w:t>
      </w:r>
    </w:p>
    <w:p>
      <w:pPr>
        <w:pStyle w:val="ListBullet"/>
      </w:pPr>
      <w:r>
        <w:t>The transaction data are synthetic and privacy-safe, not real customer records.</w:t>
      </w:r>
    </w:p>
    <w:p>
      <w:pPr>
        <w:pStyle w:val="ListBullet"/>
      </w:pPr>
      <w:r>
        <w:t>The processing pipeline is a FinCluster reference implementation, not a universal bank standard.</w:t>
      </w:r>
    </w:p>
    <w:p>
      <w:pPr>
        <w:pStyle w:val="ListBullet"/>
      </w:pPr>
      <w:r>
        <w:t>Latency results are specific to the documented experimental host, software stack, database, and node profiles.</w:t>
      </w:r>
    </w:p>
    <w:p>
      <w:pPr>
        <w:pStyle w:val="ListBullet"/>
      </w:pPr>
      <w:r>
        <w:t>The first model will target known controlled node profiles; unseen hardware requires calibration or retraining.</w:t>
      </w:r>
    </w:p>
    <w:p>
      <w:pPr>
        <w:pStyle w:val="ListBullet"/>
      </w:pPr>
      <w:r>
        <w:t>No real financial settlement will occur.</w:t>
      </w:r>
    </w:p>
    <w:p>
      <w:pPr>
        <w:pStyle w:val="ListBullet"/>
      </w:pPr>
      <w:r>
        <w:t>No verified experimental result is currently available.</w:t>
      </w:r>
    </w:p>
    <w:p>
      <w:pPr>
        <w:pStyle w:val="ListBullet"/>
      </w:pPr>
      <w:r>
        <w:t>The research gap and novelty claim remain provisional until literature review is completed.</w:t>
      </w:r>
    </w:p>
    <w:p>
      <w:pPr>
        <w:pStyle w:val="Heading1"/>
      </w:pPr>
      <w:r>
        <w:t>16. Immediate Day 2 Plan</w:t>
      </w:r>
    </w:p>
    <w:p>
      <w:pPr>
        <w:ind w:left="259" w:hanging="259"/>
      </w:pPr>
      <w:r>
        <w:rPr>
          <w:b/>
        </w:rPr>
        <w:t xml:space="preserve">1. </w:t>
      </w:r>
      <w:r>
        <w:t>Obtain mentor approval for the revised proposal and research questions.</w:t>
      </w:r>
    </w:p>
    <w:p>
      <w:pPr>
        <w:ind w:left="259" w:hanging="259"/>
      </w:pPr>
      <w:r>
        <w:rPr>
          <w:b/>
        </w:rPr>
        <w:t xml:space="preserve">2. </w:t>
      </w:r>
      <w:r>
        <w:t>Verify the exact PaySim source, version, provenance, and license.</w:t>
      </w:r>
    </w:p>
    <w:p>
      <w:pPr>
        <w:ind w:left="259" w:hanging="259"/>
      </w:pPr>
      <w:r>
        <w:rPr>
          <w:b/>
        </w:rPr>
        <w:t xml:space="preserve">3. </w:t>
      </w:r>
      <w:r>
        <w:t>Run the inspection notebook or script without training a model.</w:t>
      </w:r>
    </w:p>
    <w:p>
      <w:pPr>
        <w:ind w:left="259" w:hanging="259"/>
      </w:pPr>
      <w:r>
        <w:rPr>
          <w:b/>
        </w:rPr>
        <w:t xml:space="preserve">4. </w:t>
      </w:r>
      <w:r>
        <w:t>Draft the common and type-specific pipeline policy.</w:t>
      </w:r>
    </w:p>
    <w:p>
      <w:pPr>
        <w:ind w:left="259" w:hanging="259"/>
      </w:pPr>
      <w:r>
        <w:rPr>
          <w:b/>
        </w:rPr>
        <w:t xml:space="preserve">5. </w:t>
      </w:r>
      <w:r>
        <w:t>Create a small pilot pipeline before building the full measurement dataset.</w:t>
      </w:r>
    </w:p>
    <w:p>
      <w:pPr>
        <w:ind w:left="259" w:hanging="259"/>
      </w:pPr>
      <w:r>
        <w:rPr>
          <w:b/>
        </w:rPr>
        <w:t xml:space="preserve">6. </w:t>
      </w:r>
      <w:r>
        <w:t>Pilot Docker node profiles and measure run-to-run variance.</w:t>
      </w:r>
    </w:p>
    <w:p>
      <w:pPr>
        <w:ind w:left="259" w:hanging="259"/>
      </w:pPr>
      <w:r>
        <w:rPr>
          <w:b/>
        </w:rPr>
        <w:t xml:space="preserve">7. </w:t>
      </w:r>
      <w:r>
        <w:t>Freeze the dataset schema and experiment protocol before model implementation.</w:t>
      </w:r>
    </w:p>
    <w:p>
      <w:pPr>
        <w:pStyle w:val="Heading1"/>
      </w:pPr>
      <w:r>
        <w:t>17. Approval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color w:val="FFFFFF"/>
              </w:rPr>
              <w:t>Item</w:t>
            </w:r>
          </w:p>
        </w:tc>
        <w:tc>
          <w:tcPr>
            <w:tcW w:type="dxa" w:w="3312"/>
            <w:shd w:fill="1F4E78"/>
          </w:tcPr>
          <w:p>
            <w:r>
              <w:rPr>
                <w:color w:val="FFFFFF"/>
              </w:rPr>
              <w:t>Decision</w:t>
            </w:r>
          </w:p>
        </w:tc>
        <w:tc>
          <w:tcPr>
            <w:tcW w:type="dxa" w:w="3312"/>
            <w:shd w:fill="1F4E78"/>
          </w:tcPr>
          <w:p>
            <w:r>
              <w:rPr>
                <w:color w:val="FFFFFF"/>
              </w:rPr>
              <w:t>Mentor notes</w:t>
            </w:r>
          </w:p>
        </w:tc>
      </w:tr>
      <w:tr>
        <w:tc>
          <w:tcPr>
            <w:tcW w:type="dxa" w:w="3312"/>
          </w:tcPr>
          <w:p>
            <w:r>
              <w:t>Primary node-aware latency-regression scope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Reference-pipeline stages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PaySim source/version/license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Controlled node profiles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Candidate regression models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Normal and festival-surge scenarios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Optional failure scenario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FinCluster Research Proposal v0.2 | </w:t>
    </w: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FinCluster Research Proposal v0.2</dc:title>
  <dc:subject>Node-aware MFS transaction latency prediction and routing</dc:subject>
  <dc:creator>FinCluster AI Research Team</dc:creator>
  <cp:keywords>FinCluster, MFS, transaction routing, latency prediction, regression, PaySim</cp:keywords>
  <dc:description>Revised Day 1 research proposal; no experimental results claimed.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