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E4CA" w14:textId="4E8B3BA5" w:rsidR="00E870B6" w:rsidRPr="009947FD" w:rsidRDefault="00E870B6" w:rsidP="009947FD">
      <w:pPr>
        <w:spacing w:line="360" w:lineRule="auto"/>
        <w:rPr>
          <w:rFonts w:ascii="Arial" w:hAnsi="Arial" w:cs="Arial"/>
          <w:b/>
          <w:bCs/>
        </w:rPr>
      </w:pPr>
      <w:r w:rsidRPr="009947FD">
        <w:rPr>
          <w:rFonts w:ascii="Arial" w:hAnsi="Arial" w:cs="Arial"/>
          <w:b/>
          <w:bCs/>
        </w:rPr>
        <w:t>Executive Summary</w:t>
      </w:r>
    </w:p>
    <w:p w14:paraId="0614B0B9" w14:textId="77777777" w:rsidR="004C602B" w:rsidRPr="009947FD" w:rsidRDefault="004C602B" w:rsidP="009947FD">
      <w:pPr>
        <w:spacing w:line="360" w:lineRule="auto"/>
        <w:rPr>
          <w:rFonts w:ascii="Arial" w:hAnsi="Arial" w:cs="Arial"/>
          <w:b/>
          <w:bCs/>
        </w:rPr>
      </w:pPr>
    </w:p>
    <w:p w14:paraId="184B5B7D" w14:textId="61F0CFB4" w:rsidR="00E870B6" w:rsidRPr="009947FD" w:rsidRDefault="004C602B" w:rsidP="009947FD">
      <w:pPr>
        <w:spacing w:line="360" w:lineRule="auto"/>
        <w:rPr>
          <w:rFonts w:ascii="Arial" w:hAnsi="Arial" w:cs="Arial"/>
        </w:rPr>
      </w:pPr>
      <w:r w:rsidRPr="009947FD">
        <w:rPr>
          <w:rFonts w:ascii="Arial" w:hAnsi="Arial" w:cs="Arial"/>
        </w:rPr>
        <w:t>This deliverable outlines the measures adopted to ensure that all project activities respect fundamental human rights, with particular emphasis on the right to privacy and the protection of personal data, and that they do not produce unethical, harmful, or adverse personal or social impacts. It identifies key privacy, ethical, and legal concerns associated with the project and proposes appropriate mitigation measures to address these risks.</w:t>
      </w:r>
    </w:p>
    <w:p w14:paraId="1D7B48E6" w14:textId="77777777" w:rsidR="004C602B" w:rsidRPr="009947FD" w:rsidRDefault="004C602B" w:rsidP="009947FD">
      <w:pPr>
        <w:spacing w:line="360" w:lineRule="auto"/>
        <w:rPr>
          <w:rFonts w:ascii="Arial" w:hAnsi="Arial" w:cs="Arial"/>
        </w:rPr>
      </w:pPr>
    </w:p>
    <w:p w14:paraId="3AFC56FD" w14:textId="64480F2D" w:rsidR="00E870B6" w:rsidRPr="009947FD" w:rsidRDefault="00E870B6" w:rsidP="009947FD">
      <w:pPr>
        <w:spacing w:line="360" w:lineRule="auto"/>
        <w:rPr>
          <w:rFonts w:ascii="Arial" w:hAnsi="Arial" w:cs="Arial"/>
        </w:rPr>
      </w:pPr>
      <w:r w:rsidRPr="009947FD">
        <w:rPr>
          <w:rFonts w:ascii="Arial" w:hAnsi="Arial" w:cs="Arial"/>
        </w:rPr>
        <w:t xml:space="preserve">The report is divided into four sections including a short introduction, a description of the main points regarding ethical </w:t>
      </w:r>
      <w:r w:rsidR="004C602B" w:rsidRPr="009947FD">
        <w:rPr>
          <w:rFonts w:ascii="Arial" w:hAnsi="Arial" w:cs="Arial"/>
        </w:rPr>
        <w:t xml:space="preserve">issues arising from AI, an overview of the ethical issues stemming from the NYAYAMITRA project and ways to mitigate them, involving the processing of personal data and a set of measures that could be implemented to reduce the risk of misuse of the research results. </w:t>
      </w:r>
    </w:p>
    <w:p w14:paraId="7B6316DB" w14:textId="77777777" w:rsidR="004C602B" w:rsidRPr="009947FD" w:rsidRDefault="004C602B" w:rsidP="009947FD">
      <w:pPr>
        <w:spacing w:line="360" w:lineRule="auto"/>
        <w:rPr>
          <w:rFonts w:ascii="Arial" w:hAnsi="Arial" w:cs="Arial"/>
        </w:rPr>
      </w:pPr>
    </w:p>
    <w:p w14:paraId="37D1352E" w14:textId="77777777" w:rsidR="004C602B" w:rsidRPr="009947FD" w:rsidRDefault="004C602B" w:rsidP="009947FD">
      <w:pPr>
        <w:spacing w:line="360" w:lineRule="auto"/>
        <w:rPr>
          <w:rFonts w:ascii="Arial" w:hAnsi="Arial" w:cs="Arial"/>
        </w:rPr>
      </w:pPr>
    </w:p>
    <w:p w14:paraId="2FDD4D4E" w14:textId="77777777" w:rsidR="004C602B" w:rsidRPr="009947FD" w:rsidRDefault="004C602B" w:rsidP="009947FD">
      <w:pPr>
        <w:spacing w:line="360" w:lineRule="auto"/>
        <w:rPr>
          <w:rFonts w:ascii="Arial" w:hAnsi="Arial" w:cs="Arial"/>
        </w:rPr>
      </w:pPr>
    </w:p>
    <w:p w14:paraId="7DD28C85" w14:textId="77777777" w:rsidR="004C602B" w:rsidRPr="009947FD" w:rsidRDefault="004C602B" w:rsidP="009947FD">
      <w:pPr>
        <w:spacing w:line="360" w:lineRule="auto"/>
        <w:rPr>
          <w:rFonts w:ascii="Arial" w:hAnsi="Arial" w:cs="Arial"/>
        </w:rPr>
      </w:pPr>
    </w:p>
    <w:p w14:paraId="09E618C1" w14:textId="77777777" w:rsidR="004C602B" w:rsidRPr="009947FD" w:rsidRDefault="004C602B" w:rsidP="009947FD">
      <w:pPr>
        <w:spacing w:line="360" w:lineRule="auto"/>
        <w:rPr>
          <w:rFonts w:ascii="Arial" w:hAnsi="Arial" w:cs="Arial"/>
        </w:rPr>
      </w:pPr>
    </w:p>
    <w:p w14:paraId="36BE10B0" w14:textId="77777777" w:rsidR="004C602B" w:rsidRPr="009947FD" w:rsidRDefault="004C602B" w:rsidP="009947FD">
      <w:pPr>
        <w:spacing w:line="360" w:lineRule="auto"/>
        <w:rPr>
          <w:rFonts w:ascii="Arial" w:hAnsi="Arial" w:cs="Arial"/>
        </w:rPr>
      </w:pPr>
    </w:p>
    <w:p w14:paraId="081BC6C5" w14:textId="77777777" w:rsidR="004C602B" w:rsidRPr="009947FD" w:rsidRDefault="004C602B" w:rsidP="009947FD">
      <w:pPr>
        <w:spacing w:line="360" w:lineRule="auto"/>
        <w:rPr>
          <w:rFonts w:ascii="Arial" w:hAnsi="Arial" w:cs="Arial"/>
        </w:rPr>
      </w:pPr>
    </w:p>
    <w:p w14:paraId="57C637EF" w14:textId="77777777" w:rsidR="004C602B" w:rsidRPr="009947FD" w:rsidRDefault="004C602B" w:rsidP="009947FD">
      <w:pPr>
        <w:spacing w:line="360" w:lineRule="auto"/>
        <w:rPr>
          <w:rFonts w:ascii="Arial" w:hAnsi="Arial" w:cs="Arial"/>
        </w:rPr>
      </w:pPr>
    </w:p>
    <w:p w14:paraId="7FB697A4" w14:textId="77777777" w:rsidR="004C602B" w:rsidRPr="009947FD" w:rsidRDefault="004C602B" w:rsidP="009947FD">
      <w:pPr>
        <w:spacing w:line="360" w:lineRule="auto"/>
        <w:rPr>
          <w:rFonts w:ascii="Arial" w:hAnsi="Arial" w:cs="Arial"/>
        </w:rPr>
      </w:pPr>
    </w:p>
    <w:p w14:paraId="488EDF93" w14:textId="77777777" w:rsidR="004C602B" w:rsidRPr="009947FD" w:rsidRDefault="004C602B" w:rsidP="009947FD">
      <w:pPr>
        <w:spacing w:line="360" w:lineRule="auto"/>
        <w:rPr>
          <w:rFonts w:ascii="Arial" w:hAnsi="Arial" w:cs="Arial"/>
        </w:rPr>
      </w:pPr>
    </w:p>
    <w:p w14:paraId="75AAAAB4" w14:textId="77777777" w:rsidR="004C602B" w:rsidRPr="009947FD" w:rsidRDefault="004C602B" w:rsidP="009947FD">
      <w:pPr>
        <w:spacing w:line="360" w:lineRule="auto"/>
        <w:rPr>
          <w:rFonts w:ascii="Arial" w:hAnsi="Arial" w:cs="Arial"/>
        </w:rPr>
      </w:pPr>
    </w:p>
    <w:p w14:paraId="590B1397" w14:textId="7534ADDD" w:rsidR="004C602B" w:rsidRPr="009947FD" w:rsidRDefault="004C602B" w:rsidP="009947FD">
      <w:pPr>
        <w:spacing w:line="360" w:lineRule="auto"/>
        <w:rPr>
          <w:rFonts w:ascii="Arial" w:hAnsi="Arial" w:cs="Arial"/>
        </w:rPr>
      </w:pPr>
      <w:r w:rsidRPr="009947FD">
        <w:rPr>
          <w:rFonts w:ascii="Arial" w:hAnsi="Arial" w:cs="Arial"/>
        </w:rPr>
        <w:lastRenderedPageBreak/>
        <w:t>TOC</w:t>
      </w:r>
    </w:p>
    <w:p w14:paraId="4D1F250D" w14:textId="77777777" w:rsidR="004C602B" w:rsidRPr="009947FD" w:rsidRDefault="004C602B" w:rsidP="009947FD">
      <w:pPr>
        <w:spacing w:line="360" w:lineRule="auto"/>
        <w:rPr>
          <w:rFonts w:ascii="Arial" w:hAnsi="Arial" w:cs="Arial"/>
        </w:rPr>
      </w:pPr>
    </w:p>
    <w:p w14:paraId="4AE85F6B" w14:textId="77777777" w:rsidR="004C602B" w:rsidRPr="009947FD" w:rsidRDefault="004C602B" w:rsidP="009947FD">
      <w:pPr>
        <w:spacing w:line="360" w:lineRule="auto"/>
        <w:rPr>
          <w:rFonts w:ascii="Arial" w:hAnsi="Arial" w:cs="Arial"/>
        </w:rPr>
      </w:pPr>
    </w:p>
    <w:p w14:paraId="7FAAB30F" w14:textId="77777777" w:rsidR="004C602B" w:rsidRPr="009947FD" w:rsidRDefault="004C602B" w:rsidP="009947FD">
      <w:pPr>
        <w:spacing w:line="360" w:lineRule="auto"/>
        <w:rPr>
          <w:rFonts w:ascii="Arial" w:hAnsi="Arial" w:cs="Arial"/>
        </w:rPr>
      </w:pPr>
    </w:p>
    <w:p w14:paraId="02E10A4C" w14:textId="77777777" w:rsidR="004C602B" w:rsidRPr="009947FD" w:rsidRDefault="004C602B" w:rsidP="009947FD">
      <w:pPr>
        <w:spacing w:line="360" w:lineRule="auto"/>
        <w:rPr>
          <w:rFonts w:ascii="Arial" w:hAnsi="Arial" w:cs="Arial"/>
        </w:rPr>
      </w:pPr>
    </w:p>
    <w:p w14:paraId="658F18AB" w14:textId="77777777" w:rsidR="004C602B" w:rsidRPr="009947FD" w:rsidRDefault="004C602B" w:rsidP="009947FD">
      <w:pPr>
        <w:spacing w:line="360" w:lineRule="auto"/>
        <w:rPr>
          <w:rFonts w:ascii="Arial" w:hAnsi="Arial" w:cs="Arial"/>
        </w:rPr>
      </w:pPr>
    </w:p>
    <w:p w14:paraId="7DED7A14" w14:textId="77777777" w:rsidR="004C602B" w:rsidRPr="009947FD" w:rsidRDefault="004C602B" w:rsidP="009947FD">
      <w:pPr>
        <w:spacing w:line="360" w:lineRule="auto"/>
        <w:rPr>
          <w:rFonts w:ascii="Arial" w:hAnsi="Arial" w:cs="Arial"/>
        </w:rPr>
      </w:pPr>
    </w:p>
    <w:p w14:paraId="097A2CE5" w14:textId="77777777" w:rsidR="004C602B" w:rsidRPr="009947FD" w:rsidRDefault="004C602B" w:rsidP="009947FD">
      <w:pPr>
        <w:spacing w:line="360" w:lineRule="auto"/>
        <w:rPr>
          <w:rFonts w:ascii="Arial" w:hAnsi="Arial" w:cs="Arial"/>
        </w:rPr>
      </w:pPr>
    </w:p>
    <w:p w14:paraId="6D3891EB" w14:textId="77777777" w:rsidR="004C602B" w:rsidRPr="009947FD" w:rsidRDefault="004C602B" w:rsidP="009947FD">
      <w:pPr>
        <w:spacing w:line="360" w:lineRule="auto"/>
        <w:rPr>
          <w:rFonts w:ascii="Arial" w:hAnsi="Arial" w:cs="Arial"/>
        </w:rPr>
      </w:pPr>
    </w:p>
    <w:p w14:paraId="57D486BC" w14:textId="77777777" w:rsidR="004C602B" w:rsidRPr="009947FD" w:rsidRDefault="004C602B" w:rsidP="009947FD">
      <w:pPr>
        <w:spacing w:line="360" w:lineRule="auto"/>
        <w:rPr>
          <w:rFonts w:ascii="Arial" w:hAnsi="Arial" w:cs="Arial"/>
        </w:rPr>
      </w:pPr>
    </w:p>
    <w:p w14:paraId="6AD2E468" w14:textId="77777777" w:rsidR="004C602B" w:rsidRPr="009947FD" w:rsidRDefault="004C602B" w:rsidP="009947FD">
      <w:pPr>
        <w:spacing w:line="360" w:lineRule="auto"/>
        <w:rPr>
          <w:rFonts w:ascii="Arial" w:hAnsi="Arial" w:cs="Arial"/>
        </w:rPr>
      </w:pPr>
    </w:p>
    <w:p w14:paraId="5BA25382" w14:textId="77777777" w:rsidR="004C602B" w:rsidRPr="009947FD" w:rsidRDefault="004C602B" w:rsidP="009947FD">
      <w:pPr>
        <w:spacing w:line="360" w:lineRule="auto"/>
        <w:rPr>
          <w:rFonts w:ascii="Arial" w:hAnsi="Arial" w:cs="Arial"/>
        </w:rPr>
      </w:pPr>
    </w:p>
    <w:p w14:paraId="7C7663B1" w14:textId="77777777" w:rsidR="004C602B" w:rsidRPr="009947FD" w:rsidRDefault="004C602B" w:rsidP="009947FD">
      <w:pPr>
        <w:spacing w:line="360" w:lineRule="auto"/>
        <w:rPr>
          <w:rFonts w:ascii="Arial" w:hAnsi="Arial" w:cs="Arial"/>
        </w:rPr>
      </w:pPr>
    </w:p>
    <w:p w14:paraId="55253BB1" w14:textId="77777777" w:rsidR="004C602B" w:rsidRPr="009947FD" w:rsidRDefault="004C602B" w:rsidP="009947FD">
      <w:pPr>
        <w:spacing w:line="360" w:lineRule="auto"/>
        <w:rPr>
          <w:rFonts w:ascii="Arial" w:hAnsi="Arial" w:cs="Arial"/>
        </w:rPr>
      </w:pPr>
    </w:p>
    <w:p w14:paraId="3005203D" w14:textId="77777777" w:rsidR="004C602B" w:rsidRPr="009947FD" w:rsidRDefault="004C602B" w:rsidP="009947FD">
      <w:pPr>
        <w:spacing w:line="360" w:lineRule="auto"/>
        <w:rPr>
          <w:rFonts w:ascii="Arial" w:hAnsi="Arial" w:cs="Arial"/>
        </w:rPr>
      </w:pPr>
    </w:p>
    <w:p w14:paraId="0F8CF865" w14:textId="77777777" w:rsidR="004C602B" w:rsidRPr="009947FD" w:rsidRDefault="004C602B" w:rsidP="009947FD">
      <w:pPr>
        <w:spacing w:line="360" w:lineRule="auto"/>
        <w:rPr>
          <w:rFonts w:ascii="Arial" w:hAnsi="Arial" w:cs="Arial"/>
        </w:rPr>
      </w:pPr>
    </w:p>
    <w:p w14:paraId="67AF0E4C" w14:textId="77777777" w:rsidR="004C602B" w:rsidRPr="009947FD" w:rsidRDefault="004C602B" w:rsidP="009947FD">
      <w:pPr>
        <w:spacing w:line="360" w:lineRule="auto"/>
        <w:rPr>
          <w:rFonts w:ascii="Arial" w:hAnsi="Arial" w:cs="Arial"/>
        </w:rPr>
      </w:pPr>
    </w:p>
    <w:p w14:paraId="28B01BAD" w14:textId="77777777" w:rsidR="004C602B" w:rsidRPr="009947FD" w:rsidRDefault="004C602B" w:rsidP="009947FD">
      <w:pPr>
        <w:spacing w:line="360" w:lineRule="auto"/>
        <w:rPr>
          <w:rFonts w:ascii="Arial" w:hAnsi="Arial" w:cs="Arial"/>
        </w:rPr>
      </w:pPr>
    </w:p>
    <w:p w14:paraId="13A3CC52" w14:textId="22E14C1D" w:rsidR="004C602B" w:rsidRDefault="004C602B" w:rsidP="00207E68">
      <w:pPr>
        <w:spacing w:line="360" w:lineRule="auto"/>
        <w:rPr>
          <w:rFonts w:ascii="Arial" w:hAnsi="Arial" w:cs="Arial"/>
        </w:rPr>
      </w:pPr>
    </w:p>
    <w:p w14:paraId="4746B6BB" w14:textId="77777777" w:rsidR="00207E68" w:rsidRPr="00207E68" w:rsidRDefault="00207E68" w:rsidP="00207E68">
      <w:pPr>
        <w:spacing w:line="360" w:lineRule="auto"/>
        <w:rPr>
          <w:rFonts w:ascii="Arial" w:hAnsi="Arial" w:cs="Arial"/>
        </w:rPr>
      </w:pPr>
    </w:p>
    <w:p w14:paraId="3596FB63" w14:textId="77777777" w:rsidR="004C602B" w:rsidRPr="009947FD" w:rsidRDefault="004C602B" w:rsidP="009947FD">
      <w:pPr>
        <w:spacing w:line="360" w:lineRule="auto"/>
        <w:rPr>
          <w:rFonts w:ascii="Arial" w:hAnsi="Arial" w:cs="Arial"/>
        </w:rPr>
      </w:pPr>
    </w:p>
    <w:p w14:paraId="5C2323A4" w14:textId="77777777" w:rsidR="004C602B" w:rsidRPr="009947FD" w:rsidRDefault="004C602B" w:rsidP="009947FD">
      <w:pPr>
        <w:spacing w:line="360" w:lineRule="auto"/>
        <w:rPr>
          <w:rFonts w:ascii="Arial" w:hAnsi="Arial" w:cs="Arial"/>
        </w:rPr>
      </w:pPr>
    </w:p>
    <w:p w14:paraId="639831A2" w14:textId="77777777" w:rsidR="004C602B" w:rsidRPr="009947FD" w:rsidRDefault="004C602B" w:rsidP="009947FD">
      <w:pPr>
        <w:spacing w:line="360" w:lineRule="auto"/>
        <w:rPr>
          <w:rFonts w:ascii="Arial" w:hAnsi="Arial" w:cs="Arial"/>
        </w:rPr>
      </w:pPr>
    </w:p>
    <w:p w14:paraId="1210A925" w14:textId="57D56903" w:rsidR="00207E68" w:rsidRDefault="00207E68" w:rsidP="009947FD">
      <w:pPr>
        <w:pStyle w:val="ListParagraph"/>
        <w:numPr>
          <w:ilvl w:val="0"/>
          <w:numId w:val="3"/>
        </w:numPr>
        <w:spacing w:line="360" w:lineRule="auto"/>
        <w:rPr>
          <w:rFonts w:ascii="Arial" w:hAnsi="Arial" w:cs="Arial"/>
        </w:rPr>
      </w:pPr>
      <w:r>
        <w:rPr>
          <w:rFonts w:ascii="Arial" w:hAnsi="Arial" w:cs="Arial"/>
        </w:rPr>
        <w:lastRenderedPageBreak/>
        <w:t>Introduction</w:t>
      </w:r>
    </w:p>
    <w:p w14:paraId="44B20583" w14:textId="4A6FC393" w:rsidR="00207E68" w:rsidRPr="005D7E37" w:rsidRDefault="005D7E37" w:rsidP="00207E68">
      <w:pPr>
        <w:spacing w:line="360" w:lineRule="auto"/>
        <w:rPr>
          <w:rFonts w:ascii="Arial" w:hAnsi="Arial" w:cs="Arial"/>
        </w:rPr>
      </w:pPr>
      <w:r w:rsidRPr="005D7E37">
        <w:rPr>
          <w:rFonts w:ascii="Arial" w:hAnsi="Arial" w:cs="Arial"/>
        </w:rPr>
        <w:t>This deliverable describes the measures taken to ensure that the NYAYAMITRA project respects fundamental human rights, particularly the right to privacy and data protection under Nepalese law</w:t>
      </w:r>
      <w:r>
        <w:rPr>
          <w:rFonts w:ascii="Arial" w:hAnsi="Arial" w:cs="Arial"/>
        </w:rPr>
        <w:t xml:space="preserve"> </w:t>
      </w:r>
      <w:r w:rsidRPr="005D7E37">
        <w:rPr>
          <w:rFonts w:ascii="Arial" w:hAnsi="Arial" w:cs="Arial"/>
        </w:rPr>
        <w:t>and does not generate unethical or harmful social effects. The report outlines social, ethical, legal, and security (SELS) considerations in the context of Nepal and proposes mitigation strategies to address them.</w:t>
      </w:r>
    </w:p>
    <w:p w14:paraId="017BAA06" w14:textId="77777777" w:rsidR="00207E68" w:rsidRDefault="00207E68" w:rsidP="00207E68">
      <w:pPr>
        <w:spacing w:line="360" w:lineRule="auto"/>
        <w:rPr>
          <w:rFonts w:ascii="Arial" w:hAnsi="Arial" w:cs="Arial"/>
        </w:rPr>
      </w:pPr>
    </w:p>
    <w:p w14:paraId="41D6FD27" w14:textId="77777777" w:rsidR="00207E68" w:rsidRDefault="00207E68" w:rsidP="00207E68">
      <w:pPr>
        <w:spacing w:line="360" w:lineRule="auto"/>
        <w:rPr>
          <w:rFonts w:ascii="Arial" w:hAnsi="Arial" w:cs="Arial"/>
        </w:rPr>
      </w:pPr>
    </w:p>
    <w:p w14:paraId="623187DD" w14:textId="77777777" w:rsidR="00207E68" w:rsidRPr="00207E68" w:rsidRDefault="00207E68" w:rsidP="00207E68">
      <w:pPr>
        <w:spacing w:line="360" w:lineRule="auto"/>
        <w:rPr>
          <w:rFonts w:ascii="Arial" w:hAnsi="Arial" w:cs="Arial"/>
        </w:rPr>
      </w:pPr>
    </w:p>
    <w:p w14:paraId="33BA8AEA" w14:textId="58B51DDA" w:rsidR="00207E68" w:rsidRDefault="00207E68" w:rsidP="009947FD">
      <w:pPr>
        <w:pStyle w:val="ListParagraph"/>
        <w:numPr>
          <w:ilvl w:val="0"/>
          <w:numId w:val="3"/>
        </w:numPr>
        <w:spacing w:line="360" w:lineRule="auto"/>
        <w:rPr>
          <w:rFonts w:ascii="Arial" w:hAnsi="Arial" w:cs="Arial"/>
        </w:rPr>
      </w:pPr>
      <w:r>
        <w:rPr>
          <w:rFonts w:ascii="Arial" w:hAnsi="Arial" w:cs="Arial"/>
        </w:rPr>
        <w:t>Overview of the NYAYAMITRA project</w:t>
      </w:r>
    </w:p>
    <w:p w14:paraId="3DE66A70" w14:textId="2723FE12" w:rsidR="00207E68" w:rsidRPr="005D7E37" w:rsidRDefault="005D7E37" w:rsidP="00207E68">
      <w:pPr>
        <w:spacing w:line="360" w:lineRule="auto"/>
        <w:rPr>
          <w:rFonts w:ascii="Arial" w:hAnsi="Arial" w:cs="Arial"/>
        </w:rPr>
      </w:pPr>
      <w:r w:rsidRPr="005D7E37">
        <w:rPr>
          <w:rFonts w:ascii="Arial" w:hAnsi="Arial" w:cs="Arial"/>
        </w:rPr>
        <w:t>NYAYAMITRA is an AI-powered legal support system designed to assist licensed lawyers in Nepal by providing accurate legal research</w:t>
      </w:r>
      <w:r w:rsidR="00C73882">
        <w:rPr>
          <w:rFonts w:ascii="Arial" w:hAnsi="Arial" w:cs="Arial"/>
        </w:rPr>
        <w:t xml:space="preserve"> and </w:t>
      </w:r>
      <w:r w:rsidRPr="005D7E37">
        <w:rPr>
          <w:rFonts w:ascii="Arial" w:hAnsi="Arial" w:cs="Arial"/>
        </w:rPr>
        <w:t>procedural guidance. It aims to improve the efficiency and quality of legal services while maintaining compliance with Nepalese laws, including the Constitution of Nepal (Article 28</w:t>
      </w:r>
      <w:r w:rsidR="00C73882">
        <w:rPr>
          <w:rFonts w:ascii="Arial" w:hAnsi="Arial" w:cs="Arial"/>
        </w:rPr>
        <w:t xml:space="preserve">) </w:t>
      </w:r>
      <w:r w:rsidR="00C73882">
        <w:rPr>
          <w:rFonts w:ascii="Arial" w:hAnsi="Arial" w:cs="Arial"/>
        </w:rPr>
        <w:fldChar w:fldCharType="begin"/>
      </w:r>
      <w:r w:rsidR="00C73882">
        <w:rPr>
          <w:rFonts w:ascii="Arial" w:hAnsi="Arial" w:cs="Arial"/>
        </w:rPr>
        <w:instrText xml:space="preserve"> ADDIN ZOTERO_ITEM CSL_CITATION {"citationID":"MZ4DLKA2","properties":{"formattedCitation":"(\\uc0\\u8220{}nep155698.pdf,\\uc0\\u8221{} n.d.)","plainCitation":"(“nep155698.pdf,” n.d.)","noteIndex":0},"citationItems":[{"id":129,"uris":["http://zotero.org/users/local/IXyU3Ju1/items/5E4DCIC4"],"itemData":{"id":129,"type":"document","title":"nep155698.pdf","URL":"https://faolex.fao.org/docs/pdf/nep155698.pdf","accessed":{"date-parts":[["2026",1,25]]}}}],"schema":"https://github.com/citation-style-language/schema/raw/master/csl-citation.json"} </w:instrText>
      </w:r>
      <w:r w:rsidR="00C73882">
        <w:rPr>
          <w:rFonts w:ascii="Arial" w:hAnsi="Arial" w:cs="Arial"/>
        </w:rPr>
        <w:fldChar w:fldCharType="separate"/>
      </w:r>
      <w:r w:rsidR="00C73882" w:rsidRPr="00C73882">
        <w:rPr>
          <w:rFonts w:ascii="Arial" w:hAnsi="Arial" w:cs="Arial"/>
          <w:kern w:val="0"/>
        </w:rPr>
        <w:t>(“nep155698.pdf,” n.d.)</w:t>
      </w:r>
      <w:r w:rsidR="00C73882">
        <w:rPr>
          <w:rFonts w:ascii="Arial" w:hAnsi="Arial" w:cs="Arial"/>
        </w:rPr>
        <w:fldChar w:fldCharType="end"/>
      </w:r>
      <w:r w:rsidRPr="005D7E37">
        <w:rPr>
          <w:rFonts w:ascii="Arial" w:hAnsi="Arial" w:cs="Arial"/>
        </w:rPr>
        <w:t xml:space="preserve"> and the Individual Privacy Act,</w:t>
      </w:r>
      <w:r w:rsidR="00C73882">
        <w:rPr>
          <w:rFonts w:ascii="Arial" w:hAnsi="Arial" w:cs="Arial"/>
        </w:rPr>
        <w:t xml:space="preserve"> 2018 (2075)</w:t>
      </w:r>
      <w:r w:rsidRPr="005D7E37">
        <w:rPr>
          <w:rFonts w:ascii="Arial" w:hAnsi="Arial" w:cs="Arial"/>
        </w:rPr>
        <w:t xml:space="preserve"> </w:t>
      </w:r>
      <w:r w:rsidR="00C73882" w:rsidRPr="00C73882">
        <w:rPr>
          <w:rFonts w:ascii="Arial" w:hAnsi="Arial" w:cs="Arial"/>
          <w:kern w:val="0"/>
        </w:rPr>
        <w:t>(“03_The-Privacy-Act-2075-2018.pdf,” n.d.)</w:t>
      </w:r>
      <w:r w:rsidRPr="005D7E37">
        <w:rPr>
          <w:rFonts w:ascii="Arial" w:hAnsi="Arial" w:cs="Arial"/>
        </w:rPr>
        <w:t>. The system does not replace professional judgment and is intended to support licensed practitioners in delivering competent</w:t>
      </w:r>
      <w:r w:rsidR="00C73882">
        <w:rPr>
          <w:rFonts w:ascii="Arial" w:hAnsi="Arial" w:cs="Arial"/>
        </w:rPr>
        <w:t xml:space="preserve"> </w:t>
      </w:r>
      <w:r w:rsidRPr="005D7E37">
        <w:rPr>
          <w:rFonts w:ascii="Arial" w:hAnsi="Arial" w:cs="Arial"/>
        </w:rPr>
        <w:t>and ethical legal services.</w:t>
      </w:r>
    </w:p>
    <w:p w14:paraId="4B82F2E1" w14:textId="77777777" w:rsidR="00207E68" w:rsidRDefault="00207E68" w:rsidP="00207E68">
      <w:pPr>
        <w:spacing w:line="360" w:lineRule="auto"/>
        <w:rPr>
          <w:rFonts w:ascii="Arial" w:hAnsi="Arial" w:cs="Arial"/>
        </w:rPr>
      </w:pPr>
    </w:p>
    <w:p w14:paraId="6966CA6D" w14:textId="77777777" w:rsidR="00207E68" w:rsidRDefault="00207E68" w:rsidP="00207E68">
      <w:pPr>
        <w:spacing w:line="360" w:lineRule="auto"/>
        <w:rPr>
          <w:rFonts w:ascii="Arial" w:hAnsi="Arial" w:cs="Arial"/>
        </w:rPr>
      </w:pPr>
    </w:p>
    <w:p w14:paraId="2853DBA6" w14:textId="77777777" w:rsidR="00207E68" w:rsidRDefault="00207E68" w:rsidP="00207E68">
      <w:pPr>
        <w:spacing w:line="360" w:lineRule="auto"/>
        <w:rPr>
          <w:rFonts w:ascii="Arial" w:hAnsi="Arial" w:cs="Arial"/>
        </w:rPr>
      </w:pPr>
    </w:p>
    <w:p w14:paraId="07117754" w14:textId="77777777" w:rsidR="00207E68" w:rsidRDefault="00207E68" w:rsidP="00207E68">
      <w:pPr>
        <w:spacing w:line="360" w:lineRule="auto"/>
        <w:rPr>
          <w:rFonts w:ascii="Arial" w:hAnsi="Arial" w:cs="Arial"/>
        </w:rPr>
      </w:pPr>
    </w:p>
    <w:p w14:paraId="6C853011" w14:textId="77777777" w:rsidR="00207E68" w:rsidRDefault="00207E68" w:rsidP="00207E68">
      <w:pPr>
        <w:spacing w:line="360" w:lineRule="auto"/>
        <w:rPr>
          <w:rFonts w:ascii="Arial" w:hAnsi="Arial" w:cs="Arial"/>
        </w:rPr>
      </w:pPr>
    </w:p>
    <w:p w14:paraId="15BFFBAE" w14:textId="77777777" w:rsidR="00207E68" w:rsidRDefault="00207E68" w:rsidP="00207E68">
      <w:pPr>
        <w:spacing w:line="360" w:lineRule="auto"/>
        <w:rPr>
          <w:rFonts w:ascii="Arial" w:hAnsi="Arial" w:cs="Arial"/>
        </w:rPr>
      </w:pPr>
    </w:p>
    <w:p w14:paraId="559E6A1F" w14:textId="77777777" w:rsidR="00207E68" w:rsidRDefault="00207E68" w:rsidP="00207E68">
      <w:pPr>
        <w:spacing w:line="360" w:lineRule="auto"/>
        <w:rPr>
          <w:rFonts w:ascii="Arial" w:hAnsi="Arial" w:cs="Arial"/>
        </w:rPr>
      </w:pPr>
    </w:p>
    <w:p w14:paraId="3916C41D" w14:textId="77777777" w:rsidR="00C06DFF" w:rsidRPr="00207E68" w:rsidRDefault="00C06DFF" w:rsidP="00207E68">
      <w:pPr>
        <w:spacing w:line="360" w:lineRule="auto"/>
        <w:rPr>
          <w:rFonts w:ascii="Arial" w:hAnsi="Arial" w:cs="Arial"/>
        </w:rPr>
      </w:pPr>
    </w:p>
    <w:p w14:paraId="3CE94F91" w14:textId="166FFE04" w:rsidR="004E0D49" w:rsidRPr="00207E68" w:rsidRDefault="004E0D49" w:rsidP="00207E68">
      <w:pPr>
        <w:pStyle w:val="ListParagraph"/>
        <w:numPr>
          <w:ilvl w:val="0"/>
          <w:numId w:val="3"/>
        </w:numPr>
        <w:spacing w:line="360" w:lineRule="auto"/>
        <w:rPr>
          <w:rFonts w:ascii="Arial" w:hAnsi="Arial" w:cs="Arial"/>
        </w:rPr>
      </w:pPr>
      <w:r w:rsidRPr="00207E68">
        <w:rPr>
          <w:rFonts w:ascii="Arial" w:hAnsi="Arial" w:cs="Arial"/>
        </w:rPr>
        <w:lastRenderedPageBreak/>
        <w:t>Social Considerations</w:t>
      </w:r>
    </w:p>
    <w:p w14:paraId="7955430D" w14:textId="3C6EB0B6" w:rsidR="004E0D49" w:rsidRDefault="004E0D49" w:rsidP="004E0D49">
      <w:pPr>
        <w:pStyle w:val="ListParagraph"/>
        <w:numPr>
          <w:ilvl w:val="1"/>
          <w:numId w:val="3"/>
        </w:numPr>
        <w:spacing w:line="360" w:lineRule="auto"/>
        <w:rPr>
          <w:rFonts w:ascii="Arial" w:hAnsi="Arial" w:cs="Arial"/>
        </w:rPr>
      </w:pPr>
      <w:r>
        <w:rPr>
          <w:rFonts w:ascii="Arial" w:hAnsi="Arial" w:cs="Arial"/>
        </w:rPr>
        <w:t>Social Benefits</w:t>
      </w:r>
    </w:p>
    <w:p w14:paraId="68D51490" w14:textId="55D0D38C" w:rsidR="004E0D49" w:rsidRPr="00065538" w:rsidRDefault="00065538" w:rsidP="00065538">
      <w:pPr>
        <w:pStyle w:val="ListParagraph"/>
        <w:numPr>
          <w:ilvl w:val="2"/>
          <w:numId w:val="3"/>
        </w:numPr>
        <w:spacing w:line="360" w:lineRule="auto"/>
        <w:rPr>
          <w:rFonts w:ascii="Arial" w:hAnsi="Arial" w:cs="Arial"/>
        </w:rPr>
      </w:pPr>
      <w:r w:rsidRPr="00065538">
        <w:rPr>
          <w:rFonts w:ascii="Arial" w:hAnsi="Arial" w:cs="Arial"/>
        </w:rPr>
        <w:t>Enhancing Efficiency and Quality in Legal Practice</w:t>
      </w:r>
    </w:p>
    <w:p w14:paraId="4E20948D" w14:textId="781BC00E" w:rsidR="00065538" w:rsidRDefault="00065538" w:rsidP="00065538">
      <w:pPr>
        <w:spacing w:line="360" w:lineRule="auto"/>
        <w:rPr>
          <w:rFonts w:ascii="Arial" w:hAnsi="Arial" w:cs="Arial"/>
        </w:rPr>
      </w:pPr>
      <w:r w:rsidRPr="00065538">
        <w:rPr>
          <w:rFonts w:ascii="Arial" w:hAnsi="Arial" w:cs="Arial"/>
        </w:rPr>
        <w:t xml:space="preserve">Although </w:t>
      </w:r>
      <w:r>
        <w:rPr>
          <w:rFonts w:ascii="Arial" w:hAnsi="Arial" w:cs="Arial"/>
        </w:rPr>
        <w:t>NYAYAMITRA</w:t>
      </w:r>
      <w:r w:rsidRPr="00065538">
        <w:rPr>
          <w:rFonts w:ascii="Arial" w:hAnsi="Arial" w:cs="Arial"/>
        </w:rPr>
        <w:t xml:space="preserve"> is primarily intended as a tool for legal professionals rather than direct public use, it can generate substantial indirect social benefits. By improving the efficiency and accuracy of legal work, the system can contribute to faster case resolution</w:t>
      </w:r>
      <w:r>
        <w:rPr>
          <w:rFonts w:ascii="Arial" w:hAnsi="Arial" w:cs="Arial"/>
        </w:rPr>
        <w:t xml:space="preserve"> </w:t>
      </w:r>
      <w:r w:rsidRPr="00065538">
        <w:rPr>
          <w:rFonts w:ascii="Arial" w:hAnsi="Arial" w:cs="Arial"/>
        </w:rPr>
        <w:t>and higher-quality legal representation. For example, timely and accurate legal research can help lawyers prepare arguments more effectively and ensure that cases progress smoothly through the legal system. These improvements not only reduce the backlog of cases but also enhance the public’s perception of the justice system, reinforcing trust</w:t>
      </w:r>
      <w:r>
        <w:rPr>
          <w:rFonts w:ascii="Arial" w:hAnsi="Arial" w:cs="Arial"/>
        </w:rPr>
        <w:t xml:space="preserve"> </w:t>
      </w:r>
      <w:r w:rsidRPr="00065538">
        <w:rPr>
          <w:rFonts w:ascii="Arial" w:hAnsi="Arial" w:cs="Arial"/>
        </w:rPr>
        <w:t>and confidence in legal institutions. In the long term, a more efficient legal system can strengthen societal stability and fairness, as disputes are resolved more reliably and equitably.</w:t>
      </w:r>
    </w:p>
    <w:p w14:paraId="3486BA95" w14:textId="77777777" w:rsidR="00065538" w:rsidRDefault="00065538" w:rsidP="00065538">
      <w:pPr>
        <w:spacing w:line="360" w:lineRule="auto"/>
        <w:rPr>
          <w:rFonts w:ascii="Arial" w:hAnsi="Arial" w:cs="Arial"/>
        </w:rPr>
      </w:pPr>
    </w:p>
    <w:p w14:paraId="26ED2ADE" w14:textId="7D71A8A1" w:rsidR="00065538" w:rsidRDefault="00065538" w:rsidP="00065538">
      <w:pPr>
        <w:pStyle w:val="ListParagraph"/>
        <w:numPr>
          <w:ilvl w:val="2"/>
          <w:numId w:val="3"/>
        </w:numPr>
        <w:spacing w:line="360" w:lineRule="auto"/>
        <w:rPr>
          <w:rFonts w:ascii="Arial" w:hAnsi="Arial" w:cs="Arial"/>
        </w:rPr>
      </w:pPr>
      <w:r w:rsidRPr="00065538">
        <w:rPr>
          <w:rFonts w:ascii="Arial" w:hAnsi="Arial" w:cs="Arial"/>
        </w:rPr>
        <w:t>Supporting Professional Development</w:t>
      </w:r>
    </w:p>
    <w:p w14:paraId="67790E2C" w14:textId="22C02868" w:rsidR="00065538" w:rsidRDefault="00065538" w:rsidP="00065538">
      <w:pPr>
        <w:spacing w:line="360" w:lineRule="auto"/>
        <w:rPr>
          <w:rFonts w:ascii="Arial" w:hAnsi="Arial" w:cs="Arial"/>
        </w:rPr>
      </w:pPr>
      <w:r>
        <w:rPr>
          <w:rFonts w:ascii="Arial" w:hAnsi="Arial" w:cs="Arial"/>
        </w:rPr>
        <w:t>NYAYAMITRA</w:t>
      </w:r>
      <w:r w:rsidRPr="00065538">
        <w:rPr>
          <w:rFonts w:ascii="Arial" w:hAnsi="Arial" w:cs="Arial"/>
        </w:rPr>
        <w:t xml:space="preserve"> also has the potential to promote continuous learning and professional development within the legal community. Junior lawyers</w:t>
      </w:r>
      <w:r>
        <w:rPr>
          <w:rFonts w:ascii="Arial" w:hAnsi="Arial" w:cs="Arial"/>
        </w:rPr>
        <w:t xml:space="preserve"> </w:t>
      </w:r>
      <w:r w:rsidRPr="00065538">
        <w:rPr>
          <w:rFonts w:ascii="Arial" w:hAnsi="Arial" w:cs="Arial"/>
        </w:rPr>
        <w:t>and newly qualified practitioners often face challenges in navigating complex legal databases or understanding procedural nuances. By providing structured access to legal information</w:t>
      </w:r>
      <w:r>
        <w:rPr>
          <w:rFonts w:ascii="Arial" w:hAnsi="Arial" w:cs="Arial"/>
        </w:rPr>
        <w:t xml:space="preserve"> </w:t>
      </w:r>
      <w:r w:rsidRPr="00065538">
        <w:rPr>
          <w:rFonts w:ascii="Arial" w:hAnsi="Arial" w:cs="Arial"/>
        </w:rPr>
        <w:t>and procedural guidance, the system can help bridge experience gaps and accelerate the development of professional competence. For instance, a trainee lawyer can quickly review precedent cases or check procedural requirements without waiting for senior supervision. This supports the cultivation of consistent professional standards</w:t>
      </w:r>
      <w:r>
        <w:rPr>
          <w:rFonts w:ascii="Arial" w:hAnsi="Arial" w:cs="Arial"/>
        </w:rPr>
        <w:t xml:space="preserve"> </w:t>
      </w:r>
      <w:r w:rsidRPr="00065538">
        <w:rPr>
          <w:rFonts w:ascii="Arial" w:hAnsi="Arial" w:cs="Arial"/>
        </w:rPr>
        <w:t xml:space="preserve">and skill development across the legal profession, ultimately contributing to higher-quality legal services for </w:t>
      </w:r>
      <w:proofErr w:type="gramStart"/>
      <w:r w:rsidRPr="00065538">
        <w:rPr>
          <w:rFonts w:ascii="Arial" w:hAnsi="Arial" w:cs="Arial"/>
        </w:rPr>
        <w:t>society as a whole</w:t>
      </w:r>
      <w:proofErr w:type="gramEnd"/>
      <w:r w:rsidRPr="00065538">
        <w:rPr>
          <w:rFonts w:ascii="Arial" w:hAnsi="Arial" w:cs="Arial"/>
        </w:rPr>
        <w:t>.</w:t>
      </w:r>
    </w:p>
    <w:p w14:paraId="26D9B44C" w14:textId="77777777" w:rsidR="00065538" w:rsidRDefault="00065538" w:rsidP="00065538">
      <w:pPr>
        <w:spacing w:line="360" w:lineRule="auto"/>
        <w:rPr>
          <w:rFonts w:ascii="Arial" w:hAnsi="Arial" w:cs="Arial"/>
        </w:rPr>
      </w:pPr>
    </w:p>
    <w:p w14:paraId="0D6BA866" w14:textId="46EAE925" w:rsidR="00065538" w:rsidRDefault="00065538" w:rsidP="00065538">
      <w:pPr>
        <w:pStyle w:val="ListParagraph"/>
        <w:numPr>
          <w:ilvl w:val="2"/>
          <w:numId w:val="3"/>
        </w:numPr>
        <w:spacing w:line="360" w:lineRule="auto"/>
        <w:rPr>
          <w:rFonts w:ascii="Arial" w:hAnsi="Arial" w:cs="Arial"/>
        </w:rPr>
      </w:pPr>
      <w:r w:rsidRPr="00065538">
        <w:rPr>
          <w:rFonts w:ascii="Arial" w:hAnsi="Arial" w:cs="Arial"/>
        </w:rPr>
        <w:t>Reducing Administrative Burdens and Supporting Access to Justice</w:t>
      </w:r>
    </w:p>
    <w:p w14:paraId="535FA5BF" w14:textId="69E6C2C4" w:rsidR="00065538" w:rsidRDefault="00065538" w:rsidP="00065538">
      <w:pPr>
        <w:spacing w:line="360" w:lineRule="auto"/>
        <w:rPr>
          <w:rFonts w:ascii="Arial" w:hAnsi="Arial" w:cs="Arial"/>
        </w:rPr>
      </w:pPr>
      <w:r w:rsidRPr="00065538">
        <w:rPr>
          <w:rFonts w:ascii="Arial" w:hAnsi="Arial" w:cs="Arial"/>
        </w:rPr>
        <w:lastRenderedPageBreak/>
        <w:t xml:space="preserve">Another social benefit lies in </w:t>
      </w:r>
      <w:r>
        <w:rPr>
          <w:rFonts w:ascii="Arial" w:hAnsi="Arial" w:cs="Arial"/>
        </w:rPr>
        <w:t>NYAYAMITRA’s</w:t>
      </w:r>
      <w:r w:rsidRPr="00065538">
        <w:rPr>
          <w:rFonts w:ascii="Arial" w:hAnsi="Arial" w:cs="Arial"/>
        </w:rPr>
        <w:t xml:space="preserve"> ability to reduce administrative burdens for legal professionals. Tasks such as document review</w:t>
      </w:r>
      <w:r>
        <w:rPr>
          <w:rFonts w:ascii="Arial" w:hAnsi="Arial" w:cs="Arial"/>
        </w:rPr>
        <w:t xml:space="preserve"> and</w:t>
      </w:r>
      <w:r w:rsidRPr="00065538">
        <w:rPr>
          <w:rFonts w:ascii="Arial" w:hAnsi="Arial" w:cs="Arial"/>
        </w:rPr>
        <w:t xml:space="preserve"> cross-referencing statutes often consume significant time, limiting lawyers’ ability to focus on substantive legal reasoning or client interaction. By automating or streamlining these processes, </w:t>
      </w:r>
      <w:r>
        <w:rPr>
          <w:rFonts w:ascii="Arial" w:hAnsi="Arial" w:cs="Arial"/>
        </w:rPr>
        <w:t>NYAYAMITRA</w:t>
      </w:r>
      <w:r w:rsidRPr="00065538">
        <w:rPr>
          <w:rFonts w:ascii="Arial" w:hAnsi="Arial" w:cs="Arial"/>
        </w:rPr>
        <w:t xml:space="preserve"> allows professionals to dedicate more attention to direct client engagement</w:t>
      </w:r>
      <w:r>
        <w:rPr>
          <w:rFonts w:ascii="Arial" w:hAnsi="Arial" w:cs="Arial"/>
        </w:rPr>
        <w:t xml:space="preserve"> and</w:t>
      </w:r>
      <w:r w:rsidRPr="00065538">
        <w:rPr>
          <w:rFonts w:ascii="Arial" w:hAnsi="Arial" w:cs="Arial"/>
        </w:rPr>
        <w:t xml:space="preserve"> complex case analysis</w:t>
      </w:r>
      <w:r>
        <w:rPr>
          <w:rFonts w:ascii="Arial" w:hAnsi="Arial" w:cs="Arial"/>
        </w:rPr>
        <w:t xml:space="preserve">. </w:t>
      </w:r>
      <w:r w:rsidRPr="00065538">
        <w:rPr>
          <w:rFonts w:ascii="Arial" w:hAnsi="Arial" w:cs="Arial"/>
        </w:rPr>
        <w:t>This indirectly supports access to justice, as lawyers can provide more thorough</w:t>
      </w:r>
      <w:r>
        <w:rPr>
          <w:rFonts w:ascii="Arial" w:hAnsi="Arial" w:cs="Arial"/>
        </w:rPr>
        <w:t xml:space="preserve"> </w:t>
      </w:r>
      <w:r w:rsidRPr="00065538">
        <w:rPr>
          <w:rFonts w:ascii="Arial" w:hAnsi="Arial" w:cs="Arial"/>
        </w:rPr>
        <w:t>and client-centered services. Moreover, by freeing up time for creative problem-solving and in-depth legal counsel, the system contributes to fairer and more equitable outcomes, which benefits society by ensuring that individuals receive competent representation regardless of the complexity of their cases.</w:t>
      </w:r>
    </w:p>
    <w:p w14:paraId="0564F80F" w14:textId="77777777" w:rsidR="00065538" w:rsidRDefault="00065538" w:rsidP="00065538">
      <w:pPr>
        <w:spacing w:line="360" w:lineRule="auto"/>
        <w:rPr>
          <w:rFonts w:ascii="Arial" w:hAnsi="Arial" w:cs="Arial"/>
        </w:rPr>
      </w:pPr>
    </w:p>
    <w:p w14:paraId="78D76186" w14:textId="32A49E0F" w:rsidR="00065538" w:rsidRDefault="00065538" w:rsidP="00065538">
      <w:pPr>
        <w:pStyle w:val="ListParagraph"/>
        <w:numPr>
          <w:ilvl w:val="1"/>
          <w:numId w:val="3"/>
        </w:numPr>
        <w:spacing w:line="360" w:lineRule="auto"/>
        <w:rPr>
          <w:rFonts w:ascii="Arial" w:hAnsi="Arial" w:cs="Arial"/>
        </w:rPr>
      </w:pPr>
      <w:r>
        <w:rPr>
          <w:rFonts w:ascii="Arial" w:hAnsi="Arial" w:cs="Arial"/>
        </w:rPr>
        <w:t>Social Risks and Challenges</w:t>
      </w:r>
    </w:p>
    <w:p w14:paraId="58E5A5F0" w14:textId="295C7FC8" w:rsidR="00065538" w:rsidRDefault="00A76F91" w:rsidP="00A76F91">
      <w:pPr>
        <w:pStyle w:val="ListParagraph"/>
        <w:numPr>
          <w:ilvl w:val="2"/>
          <w:numId w:val="3"/>
        </w:numPr>
        <w:spacing w:line="360" w:lineRule="auto"/>
        <w:rPr>
          <w:rFonts w:ascii="Arial" w:hAnsi="Arial" w:cs="Arial"/>
        </w:rPr>
      </w:pPr>
      <w:r w:rsidRPr="00A76F91">
        <w:rPr>
          <w:rFonts w:ascii="Arial" w:hAnsi="Arial" w:cs="Arial"/>
        </w:rPr>
        <w:t>Risk of Over-Dependence on Technology</w:t>
      </w:r>
    </w:p>
    <w:p w14:paraId="603E2054" w14:textId="35FA061B" w:rsidR="00A76F91" w:rsidRDefault="00A76F91" w:rsidP="00A76F91">
      <w:pPr>
        <w:spacing w:line="360" w:lineRule="auto"/>
        <w:rPr>
          <w:rFonts w:ascii="Arial" w:hAnsi="Arial" w:cs="Arial"/>
        </w:rPr>
      </w:pPr>
      <w:r w:rsidRPr="00A76F91">
        <w:rPr>
          <w:rFonts w:ascii="Arial" w:hAnsi="Arial" w:cs="Arial"/>
        </w:rPr>
        <w:t xml:space="preserve">One of the primary social challenges associated with </w:t>
      </w:r>
      <w:r>
        <w:rPr>
          <w:rFonts w:ascii="Arial" w:hAnsi="Arial" w:cs="Arial"/>
        </w:rPr>
        <w:t>NYAYAMITRA</w:t>
      </w:r>
      <w:r w:rsidRPr="00A76F91">
        <w:rPr>
          <w:rFonts w:ascii="Arial" w:hAnsi="Arial" w:cs="Arial"/>
        </w:rPr>
        <w:t xml:space="preserve"> is the potential over-reliance on technological tools. Legal professionals might become overly dependent on system outputs, using them as a shortcut rather than engaging in critical thinking, analytical reasoning, or independent judgment. Over time, this could erode essential legal reasoning skills, especially among junior lawyers or trainees who are still developing expertise. For example, if a lawyer consistently relies on </w:t>
      </w:r>
      <w:r>
        <w:rPr>
          <w:rFonts w:ascii="Arial" w:hAnsi="Arial" w:cs="Arial"/>
        </w:rPr>
        <w:t>NYAYAMITRA</w:t>
      </w:r>
      <w:r w:rsidRPr="00A76F91">
        <w:rPr>
          <w:rFonts w:ascii="Arial" w:hAnsi="Arial" w:cs="Arial"/>
        </w:rPr>
        <w:t xml:space="preserve"> to identify relevant case law without independently evaluating the nuances of each case, they may miss subtleties in legal interpretation or fail to develop the judgment necessary for complex litigation. Maintaining a balance between leveraging technological assistance and exercising professional discretion is therefore crucial to ensure that legal reasoning skills are preserved and enhanced rather than diminished.</w:t>
      </w:r>
    </w:p>
    <w:p w14:paraId="30EB9D42" w14:textId="77777777" w:rsidR="00A76F91" w:rsidRDefault="00A76F91" w:rsidP="00A76F91">
      <w:pPr>
        <w:spacing w:line="360" w:lineRule="auto"/>
        <w:rPr>
          <w:rFonts w:ascii="Arial" w:hAnsi="Arial" w:cs="Arial"/>
        </w:rPr>
      </w:pPr>
    </w:p>
    <w:p w14:paraId="50785C34" w14:textId="1B21872D" w:rsidR="00A76F91" w:rsidRDefault="00A76F91" w:rsidP="00A76F91">
      <w:pPr>
        <w:pStyle w:val="ListParagraph"/>
        <w:numPr>
          <w:ilvl w:val="2"/>
          <w:numId w:val="3"/>
        </w:numPr>
        <w:spacing w:line="360" w:lineRule="auto"/>
        <w:rPr>
          <w:rFonts w:ascii="Arial" w:hAnsi="Arial" w:cs="Arial"/>
        </w:rPr>
      </w:pPr>
      <w:r w:rsidRPr="00A76F91">
        <w:rPr>
          <w:rFonts w:ascii="Arial" w:hAnsi="Arial" w:cs="Arial"/>
        </w:rPr>
        <w:t>Potential Inequality in Access to Legal Technology</w:t>
      </w:r>
    </w:p>
    <w:p w14:paraId="5906468A" w14:textId="64402903" w:rsidR="00A76F91" w:rsidRDefault="005A32D2" w:rsidP="00A76F91">
      <w:pPr>
        <w:spacing w:line="360" w:lineRule="auto"/>
        <w:rPr>
          <w:rFonts w:ascii="Arial" w:hAnsi="Arial" w:cs="Arial"/>
        </w:rPr>
      </w:pPr>
      <w:r w:rsidRPr="005A32D2">
        <w:rPr>
          <w:rFonts w:ascii="Arial" w:hAnsi="Arial" w:cs="Arial"/>
        </w:rPr>
        <w:t xml:space="preserve">Another significant challenge is the potential for inequality within the legal profession. Advanced legal tools like </w:t>
      </w:r>
      <w:r>
        <w:rPr>
          <w:rFonts w:ascii="Arial" w:hAnsi="Arial" w:cs="Arial"/>
        </w:rPr>
        <w:t>NYAYAMITRA</w:t>
      </w:r>
      <w:r w:rsidRPr="005A32D2">
        <w:rPr>
          <w:rFonts w:ascii="Arial" w:hAnsi="Arial" w:cs="Arial"/>
        </w:rPr>
        <w:t xml:space="preserve"> may be more accessible to larger law firms or </w:t>
      </w:r>
      <w:r w:rsidRPr="005A32D2">
        <w:rPr>
          <w:rFonts w:ascii="Arial" w:hAnsi="Arial" w:cs="Arial"/>
        </w:rPr>
        <w:lastRenderedPageBreak/>
        <w:t>well-funded organizations, while smaller firms, solo practitioners, or those in resource-constrained environments may face barriers to adoption. This disparity could exacerbate existing professional inequalities, as practitioners with limited access to technology may struggle to maintain the same level of efficiency, research accuracy, or procedural compliance. In practice, this could mean that clients of smaller firms receive comparatively slower or less informed legal services, potentially widening gaps in access to high-quality legal representation. Addressing this challenge may require measures such as affordable licensing models, shared access programs, or training initiatives to ensure that technological advancements benefit the profession more equitably.</w:t>
      </w:r>
    </w:p>
    <w:p w14:paraId="16EEE6BC" w14:textId="77777777" w:rsidR="005A32D2" w:rsidRDefault="005A32D2" w:rsidP="00A76F91">
      <w:pPr>
        <w:spacing w:line="360" w:lineRule="auto"/>
        <w:rPr>
          <w:rFonts w:ascii="Arial" w:hAnsi="Arial" w:cs="Arial"/>
        </w:rPr>
      </w:pPr>
    </w:p>
    <w:p w14:paraId="07DF7B30" w14:textId="2FC1D600" w:rsidR="005A32D2" w:rsidRDefault="005A32D2" w:rsidP="005A32D2">
      <w:pPr>
        <w:pStyle w:val="ListParagraph"/>
        <w:numPr>
          <w:ilvl w:val="2"/>
          <w:numId w:val="3"/>
        </w:numPr>
        <w:spacing w:line="360" w:lineRule="auto"/>
        <w:rPr>
          <w:rFonts w:ascii="Arial" w:hAnsi="Arial" w:cs="Arial"/>
        </w:rPr>
      </w:pPr>
      <w:r w:rsidRPr="005A32D2">
        <w:rPr>
          <w:rFonts w:ascii="Arial" w:hAnsi="Arial" w:cs="Arial"/>
        </w:rPr>
        <w:t xml:space="preserve">Influence on Professional </w:t>
      </w:r>
      <w:proofErr w:type="spellStart"/>
      <w:r w:rsidRPr="005A32D2">
        <w:rPr>
          <w:rFonts w:ascii="Arial" w:hAnsi="Arial" w:cs="Arial"/>
        </w:rPr>
        <w:t>Behaviour</w:t>
      </w:r>
      <w:proofErr w:type="spellEnd"/>
      <w:r w:rsidRPr="005A32D2">
        <w:rPr>
          <w:rFonts w:ascii="Arial" w:hAnsi="Arial" w:cs="Arial"/>
        </w:rPr>
        <w:t xml:space="preserve"> and Legal Innovation</w:t>
      </w:r>
    </w:p>
    <w:p w14:paraId="73AEC601" w14:textId="19A2D1F4" w:rsidR="005A32D2" w:rsidRPr="005A32D2" w:rsidRDefault="005A32D2" w:rsidP="005A32D2">
      <w:pPr>
        <w:spacing w:line="360" w:lineRule="auto"/>
        <w:rPr>
          <w:rFonts w:ascii="Arial" w:hAnsi="Arial" w:cs="Arial"/>
        </w:rPr>
      </w:pPr>
      <w:r w:rsidRPr="005A32D2">
        <w:rPr>
          <w:rFonts w:ascii="Arial" w:hAnsi="Arial" w:cs="Arial"/>
        </w:rPr>
        <w:t>Finally, there is a risk that system-generated outputs could be perceived as inherently authoritative, influencing lawyers’ decisions in ways that limit diversity of thought or reduce innovation in legal argumentation. If professionals begin to treat the system’s recommendations as definitive rather than consultative, legal strategies may become overly standardized, and creative approaches to advocacy could be discouraged. For instance, two lawyers relying heavily on the same automated insights might produce nearly identical arguments in different cases, reducing the variety of perspectives presented in courts. Over time, this could stifle the evolution of legal practice and diminish opportunities for novel interpretations of the law, which are essential for adapting to changing societal needs and advancing jurisprudence. Encouraging professionals to critically evaluate and supplement system outputs is essential to preserve intellectual diversity, innovation, and robust legal discourse.</w:t>
      </w:r>
    </w:p>
    <w:p w14:paraId="7DD6C11B" w14:textId="77777777" w:rsidR="005A32D2" w:rsidRDefault="005A32D2" w:rsidP="005A32D2">
      <w:pPr>
        <w:spacing w:line="360" w:lineRule="auto"/>
        <w:rPr>
          <w:rFonts w:ascii="Arial" w:hAnsi="Arial" w:cs="Arial"/>
        </w:rPr>
      </w:pPr>
    </w:p>
    <w:p w14:paraId="532F323E" w14:textId="77777777" w:rsidR="005A32D2" w:rsidRPr="005A32D2" w:rsidRDefault="005A32D2" w:rsidP="005A32D2">
      <w:pPr>
        <w:spacing w:line="360" w:lineRule="auto"/>
        <w:rPr>
          <w:rFonts w:ascii="Arial" w:hAnsi="Arial" w:cs="Arial"/>
        </w:rPr>
      </w:pPr>
    </w:p>
    <w:p w14:paraId="28FDD6F4" w14:textId="77777777" w:rsidR="004E0D49" w:rsidRDefault="004E0D49" w:rsidP="004E0D49">
      <w:pPr>
        <w:spacing w:line="360" w:lineRule="auto"/>
        <w:rPr>
          <w:rFonts w:ascii="Arial" w:hAnsi="Arial" w:cs="Arial"/>
        </w:rPr>
      </w:pPr>
    </w:p>
    <w:p w14:paraId="0EDB0DBC" w14:textId="77777777" w:rsidR="004E0D49" w:rsidRDefault="004E0D49" w:rsidP="004E0D49">
      <w:pPr>
        <w:spacing w:line="360" w:lineRule="auto"/>
        <w:rPr>
          <w:rFonts w:ascii="Arial" w:hAnsi="Arial" w:cs="Arial"/>
        </w:rPr>
      </w:pPr>
    </w:p>
    <w:p w14:paraId="1FE49368" w14:textId="77777777" w:rsidR="004E0D49" w:rsidRPr="004E0D49" w:rsidRDefault="004E0D49" w:rsidP="004E0D49">
      <w:pPr>
        <w:spacing w:line="360" w:lineRule="auto"/>
        <w:rPr>
          <w:rFonts w:ascii="Arial" w:hAnsi="Arial" w:cs="Arial"/>
        </w:rPr>
      </w:pPr>
    </w:p>
    <w:p w14:paraId="5CEAB368" w14:textId="125AB548" w:rsidR="005D53C6" w:rsidRPr="009947FD" w:rsidRDefault="004C602B" w:rsidP="009947FD">
      <w:pPr>
        <w:pStyle w:val="ListParagraph"/>
        <w:numPr>
          <w:ilvl w:val="0"/>
          <w:numId w:val="3"/>
        </w:numPr>
        <w:spacing w:line="360" w:lineRule="auto"/>
        <w:rPr>
          <w:rFonts w:ascii="Arial" w:hAnsi="Arial" w:cs="Arial"/>
        </w:rPr>
      </w:pPr>
      <w:r w:rsidRPr="009947FD">
        <w:rPr>
          <w:rFonts w:ascii="Arial" w:hAnsi="Arial" w:cs="Arial"/>
        </w:rPr>
        <w:t>Ethical Considerations</w:t>
      </w:r>
    </w:p>
    <w:p w14:paraId="776332E3" w14:textId="77777777" w:rsidR="005D53C6" w:rsidRPr="009947FD" w:rsidRDefault="005D53C6" w:rsidP="009947FD">
      <w:pPr>
        <w:pStyle w:val="ListParagraph"/>
        <w:spacing w:line="360" w:lineRule="auto"/>
        <w:ind w:left="360"/>
        <w:rPr>
          <w:rFonts w:ascii="Arial" w:hAnsi="Arial" w:cs="Arial"/>
        </w:rPr>
      </w:pPr>
    </w:p>
    <w:p w14:paraId="6675C38F" w14:textId="12B0AF69" w:rsidR="005D53C6" w:rsidRPr="009947FD" w:rsidRDefault="005D53C6" w:rsidP="009947FD">
      <w:pPr>
        <w:pStyle w:val="ListParagraph"/>
        <w:numPr>
          <w:ilvl w:val="1"/>
          <w:numId w:val="3"/>
        </w:numPr>
        <w:spacing w:line="360" w:lineRule="auto"/>
        <w:rPr>
          <w:rFonts w:ascii="Arial" w:hAnsi="Arial" w:cs="Arial"/>
        </w:rPr>
      </w:pPr>
      <w:r w:rsidRPr="009947FD">
        <w:rPr>
          <w:rFonts w:ascii="Arial" w:hAnsi="Arial" w:cs="Arial"/>
        </w:rPr>
        <w:t>Ethical Benefits</w:t>
      </w:r>
    </w:p>
    <w:p w14:paraId="3AEFFB44" w14:textId="77777777" w:rsidR="005D53C6" w:rsidRPr="009947FD" w:rsidRDefault="005D53C6" w:rsidP="009947FD">
      <w:pPr>
        <w:pStyle w:val="ListParagraph"/>
        <w:spacing w:line="360" w:lineRule="auto"/>
        <w:ind w:left="360"/>
        <w:rPr>
          <w:rFonts w:ascii="Arial" w:hAnsi="Arial" w:cs="Arial"/>
        </w:rPr>
      </w:pPr>
    </w:p>
    <w:p w14:paraId="6AF65D31" w14:textId="79A1A03D" w:rsidR="005D53C6" w:rsidRPr="009947FD" w:rsidRDefault="005D53C6" w:rsidP="009947FD">
      <w:pPr>
        <w:pStyle w:val="ListParagraph"/>
        <w:numPr>
          <w:ilvl w:val="2"/>
          <w:numId w:val="3"/>
        </w:numPr>
        <w:spacing w:line="360" w:lineRule="auto"/>
        <w:rPr>
          <w:rFonts w:ascii="Arial" w:hAnsi="Arial" w:cs="Arial"/>
        </w:rPr>
      </w:pPr>
      <w:r w:rsidRPr="009947FD">
        <w:rPr>
          <w:rFonts w:ascii="Arial" w:hAnsi="Arial" w:cs="Arial"/>
        </w:rPr>
        <w:t>Ethical Alignment with Core Legal Principles</w:t>
      </w:r>
    </w:p>
    <w:p w14:paraId="1758286B" w14:textId="77777777" w:rsidR="005D53C6" w:rsidRPr="009947FD" w:rsidRDefault="005D53C6" w:rsidP="009947FD">
      <w:pPr>
        <w:spacing w:line="360" w:lineRule="auto"/>
        <w:rPr>
          <w:rFonts w:ascii="Arial" w:hAnsi="Arial" w:cs="Arial"/>
        </w:rPr>
      </w:pPr>
    </w:p>
    <w:p w14:paraId="0EE989E0" w14:textId="37C23251" w:rsidR="005D53C6" w:rsidRPr="009947FD" w:rsidRDefault="005D53C6" w:rsidP="009947FD">
      <w:pPr>
        <w:spacing w:line="360" w:lineRule="auto"/>
        <w:rPr>
          <w:rFonts w:ascii="Arial" w:hAnsi="Arial" w:cs="Arial"/>
        </w:rPr>
      </w:pPr>
      <w:r w:rsidRPr="009947FD">
        <w:rPr>
          <w:rFonts w:ascii="Arial" w:hAnsi="Arial" w:cs="Arial"/>
        </w:rPr>
        <w:t>NYAYAMITRA</w:t>
      </w:r>
      <w:r w:rsidRPr="009947FD">
        <w:rPr>
          <w:rFonts w:ascii="Arial" w:hAnsi="Arial" w:cs="Arial"/>
        </w:rPr>
        <w:t xml:space="preserve"> aligns closely with the core ethical principles of the legal profession, including competence</w:t>
      </w:r>
      <w:r w:rsidRPr="009947FD">
        <w:rPr>
          <w:rFonts w:ascii="Arial" w:hAnsi="Arial" w:cs="Arial"/>
        </w:rPr>
        <w:t xml:space="preserve"> and</w:t>
      </w:r>
      <w:r w:rsidRPr="009947FD">
        <w:rPr>
          <w:rFonts w:ascii="Arial" w:hAnsi="Arial" w:cs="Arial"/>
        </w:rPr>
        <w:t xml:space="preserve"> diligence. Competence in law requires practitioners to be well-informed</w:t>
      </w:r>
      <w:r w:rsidRPr="009947FD">
        <w:rPr>
          <w:rFonts w:ascii="Arial" w:hAnsi="Arial" w:cs="Arial"/>
        </w:rPr>
        <w:t xml:space="preserve"> </w:t>
      </w:r>
      <w:r w:rsidRPr="009947FD">
        <w:rPr>
          <w:rFonts w:ascii="Arial" w:hAnsi="Arial" w:cs="Arial"/>
        </w:rPr>
        <w:t>and able to provide accurate advice based on the latest legal standards and precedents. NYAYAMITRA enhances this competence by providing timely and reliable research support, helping lawyers access comprehensive case law and regulatory information efficiently. By reducing the risk of overlooking critical details, the system ensures that legal professionals can make decisions grounded in accurate and complete information, thereby upholding their ethical duty to act in the best interest of their clients.</w:t>
      </w:r>
    </w:p>
    <w:p w14:paraId="61587682" w14:textId="77777777" w:rsidR="005D53C6" w:rsidRPr="009947FD" w:rsidRDefault="005D53C6" w:rsidP="009947FD">
      <w:pPr>
        <w:spacing w:line="360" w:lineRule="auto"/>
        <w:rPr>
          <w:rFonts w:ascii="Arial" w:hAnsi="Arial" w:cs="Arial"/>
        </w:rPr>
      </w:pPr>
    </w:p>
    <w:p w14:paraId="305B020F" w14:textId="75FE7A3E" w:rsidR="005D53C6" w:rsidRPr="009947FD" w:rsidRDefault="005D53C6" w:rsidP="009947FD">
      <w:pPr>
        <w:spacing w:line="360" w:lineRule="auto"/>
        <w:rPr>
          <w:rFonts w:ascii="Arial" w:hAnsi="Arial" w:cs="Arial"/>
        </w:rPr>
      </w:pPr>
      <w:r w:rsidRPr="009947FD">
        <w:rPr>
          <w:rFonts w:ascii="Arial" w:hAnsi="Arial" w:cs="Arial"/>
        </w:rPr>
        <w:t>Diligence is another fundamental principle that demands persistent effort and attention to detail in legal practice. NYAYAMITRA supports diligence by automating repetitive research tasks</w:t>
      </w:r>
      <w:r w:rsidRPr="009947FD">
        <w:rPr>
          <w:rFonts w:ascii="Arial" w:hAnsi="Arial" w:cs="Arial"/>
        </w:rPr>
        <w:t xml:space="preserve"> </w:t>
      </w:r>
      <w:r w:rsidRPr="009947FD">
        <w:rPr>
          <w:rFonts w:ascii="Arial" w:hAnsi="Arial" w:cs="Arial"/>
        </w:rPr>
        <w:t>and providing structured insights. This allows legal professionals to focus their attention on complex analytical tasks</w:t>
      </w:r>
      <w:r w:rsidRPr="009947FD">
        <w:rPr>
          <w:rFonts w:ascii="Arial" w:hAnsi="Arial" w:cs="Arial"/>
        </w:rPr>
        <w:t xml:space="preserve"> </w:t>
      </w:r>
      <w:r w:rsidRPr="009947FD">
        <w:rPr>
          <w:rFonts w:ascii="Arial" w:hAnsi="Arial" w:cs="Arial"/>
        </w:rPr>
        <w:t>and strategic decision-making. By ensuring that important tasks are not neglected due to time constraints or the sheer volume of information, the system helps legal professionals maintain high standards of responsibility toward clients and the justice system.</w:t>
      </w:r>
    </w:p>
    <w:p w14:paraId="37AD7FD7" w14:textId="394302E6" w:rsidR="005D53C6" w:rsidRPr="009947FD" w:rsidRDefault="005D53C6" w:rsidP="009947FD">
      <w:pPr>
        <w:spacing w:line="360" w:lineRule="auto"/>
        <w:rPr>
          <w:rFonts w:ascii="Arial" w:hAnsi="Arial" w:cs="Arial"/>
        </w:rPr>
      </w:pPr>
    </w:p>
    <w:p w14:paraId="6BD0C5BA" w14:textId="77777777" w:rsidR="005D53C6" w:rsidRPr="009947FD" w:rsidRDefault="005D53C6" w:rsidP="009947FD">
      <w:pPr>
        <w:spacing w:line="360" w:lineRule="auto"/>
        <w:rPr>
          <w:rFonts w:ascii="Arial" w:hAnsi="Arial" w:cs="Arial"/>
        </w:rPr>
      </w:pPr>
    </w:p>
    <w:p w14:paraId="491DDFDB" w14:textId="5C89632A" w:rsidR="005D53C6" w:rsidRPr="009947FD" w:rsidRDefault="005D53C6" w:rsidP="009947FD">
      <w:pPr>
        <w:pStyle w:val="ListParagraph"/>
        <w:numPr>
          <w:ilvl w:val="2"/>
          <w:numId w:val="3"/>
        </w:numPr>
        <w:spacing w:line="360" w:lineRule="auto"/>
        <w:rPr>
          <w:rFonts w:ascii="Arial" w:hAnsi="Arial" w:cs="Arial"/>
        </w:rPr>
      </w:pPr>
      <w:r w:rsidRPr="009947FD">
        <w:rPr>
          <w:rFonts w:ascii="Arial" w:hAnsi="Arial" w:cs="Arial"/>
        </w:rPr>
        <w:t>Reduction of Errors and Support for Non-Maleficence</w:t>
      </w:r>
    </w:p>
    <w:p w14:paraId="5EBE502E" w14:textId="77777777" w:rsidR="005D53C6" w:rsidRPr="009947FD" w:rsidRDefault="005D53C6" w:rsidP="009947FD">
      <w:pPr>
        <w:spacing w:line="360" w:lineRule="auto"/>
        <w:rPr>
          <w:rFonts w:ascii="Arial" w:hAnsi="Arial" w:cs="Arial"/>
        </w:rPr>
      </w:pPr>
    </w:p>
    <w:p w14:paraId="1013482C" w14:textId="42B66909" w:rsidR="00A22E62" w:rsidRDefault="00A22E62" w:rsidP="009947FD">
      <w:pPr>
        <w:spacing w:line="360" w:lineRule="auto"/>
        <w:rPr>
          <w:rFonts w:ascii="Arial" w:hAnsi="Arial" w:cs="Arial"/>
        </w:rPr>
      </w:pPr>
      <w:r w:rsidRPr="009947FD">
        <w:rPr>
          <w:rFonts w:ascii="Arial" w:hAnsi="Arial" w:cs="Arial"/>
        </w:rPr>
        <w:lastRenderedPageBreak/>
        <w:t>A key ethical benefit of NYAYAMITRA is its potential to reduce inadvertent errors arising from workload pressures</w:t>
      </w:r>
      <w:r w:rsidRPr="009947FD">
        <w:rPr>
          <w:rFonts w:ascii="Arial" w:hAnsi="Arial" w:cs="Arial"/>
        </w:rPr>
        <w:t xml:space="preserve"> </w:t>
      </w:r>
      <w:r w:rsidRPr="009947FD">
        <w:rPr>
          <w:rFonts w:ascii="Arial" w:hAnsi="Arial" w:cs="Arial"/>
        </w:rPr>
        <w:t>or information overload. Legal professionals often deal with voluminous case files and precedents, which can make thorough review challenging under tight deadlines. NYAYAMITRA mitigates this risk by providing organized, easily searchable legal data, cross-referencing relevant laws, and flagging inconsistencies. This reduces the likelihood of mistakes that could negatively affect a client’s case, helping lawyers fulfill their ethical obligation to avoid causing harm, known as the principle of non-maleficence</w:t>
      </w:r>
      <w:r w:rsidRPr="009947FD">
        <w:rPr>
          <w:rFonts w:ascii="Arial" w:hAnsi="Arial" w:cs="Arial"/>
        </w:rPr>
        <w:t xml:space="preserve"> </w:t>
      </w:r>
      <w:r w:rsidRPr="009947FD">
        <w:rPr>
          <w:rFonts w:ascii="Arial" w:hAnsi="Arial" w:cs="Arial"/>
        </w:rPr>
        <w:fldChar w:fldCharType="begin"/>
      </w:r>
      <w:r w:rsidRPr="009947FD">
        <w:rPr>
          <w:rFonts w:ascii="Arial" w:hAnsi="Arial" w:cs="Arial"/>
        </w:rPr>
        <w:instrText xml:space="preserve"> ADDIN ZOTERO_ITEM CSL_CITATION {"citationID":"3GxwN35v","properties":{"formattedCitation":"(\\uc0\\u8220{}Ethical Principles,\\uc0\\u8221{} 2025)","plainCitation":"(“Ethical Principles,” 2025)","noteIndex":0},"citationItems":[{"id":125,"uris":["http://zotero.org/users/local/IXyU3Ju1/items/BA5NMQXQ"],"itemData":{"id":125,"type":"webpage","language":"en-us","title":"Ethical Principles","URL":"https://www.cdc.gov/niosh/learning/safetyculturehc/module-5/11.html","accessed":{"date-parts":[["2026",1,25]]},"issued":{"date-parts":[["2025",1,30]]}}}],"schema":"https://github.com/citation-style-language/schema/raw/master/csl-citation.json"} </w:instrText>
      </w:r>
      <w:r w:rsidRPr="009947FD">
        <w:rPr>
          <w:rFonts w:ascii="Arial" w:hAnsi="Arial" w:cs="Arial"/>
        </w:rPr>
        <w:fldChar w:fldCharType="separate"/>
      </w:r>
      <w:r w:rsidRPr="009947FD">
        <w:rPr>
          <w:rFonts w:ascii="Arial" w:hAnsi="Arial" w:cs="Arial"/>
          <w:kern w:val="0"/>
        </w:rPr>
        <w:t>(“Ethical Principles,” 2025)</w:t>
      </w:r>
      <w:r w:rsidRPr="009947FD">
        <w:rPr>
          <w:rFonts w:ascii="Arial" w:hAnsi="Arial" w:cs="Arial"/>
        </w:rPr>
        <w:fldChar w:fldCharType="end"/>
      </w:r>
      <w:r w:rsidRPr="009947FD">
        <w:rPr>
          <w:rFonts w:ascii="Arial" w:hAnsi="Arial" w:cs="Arial"/>
        </w:rPr>
        <w:t>.</w:t>
      </w:r>
    </w:p>
    <w:p w14:paraId="293D4F26" w14:textId="77777777" w:rsidR="004B1163" w:rsidRPr="009947FD" w:rsidRDefault="004B1163" w:rsidP="009947FD">
      <w:pPr>
        <w:spacing w:line="360" w:lineRule="auto"/>
        <w:rPr>
          <w:rFonts w:ascii="Arial" w:hAnsi="Arial" w:cs="Arial"/>
        </w:rPr>
      </w:pPr>
    </w:p>
    <w:p w14:paraId="4EC47A5A" w14:textId="35BCE9BC" w:rsidR="00A22E62" w:rsidRPr="009947FD" w:rsidRDefault="00A22E62" w:rsidP="009947FD">
      <w:pPr>
        <w:spacing w:line="360" w:lineRule="auto"/>
        <w:rPr>
          <w:rFonts w:ascii="Arial" w:hAnsi="Arial" w:cs="Arial"/>
        </w:rPr>
      </w:pPr>
      <w:r w:rsidRPr="009947FD">
        <w:rPr>
          <w:rFonts w:ascii="Arial" w:hAnsi="Arial" w:cs="Arial"/>
        </w:rPr>
        <w:t>Moreover, by supporting accurate and comprehensive research, NYAYAMITRA contributes to preventing harm indirectly by ensuring that legal advice and documents are reliable and error-free</w:t>
      </w:r>
      <w:r w:rsidR="00DD23EF" w:rsidRPr="00DD23EF">
        <w:rPr>
          <w:rFonts w:ascii="Arial" w:hAnsi="Arial" w:cs="Arial"/>
        </w:rPr>
        <w:t xml:space="preserve">. </w:t>
      </w:r>
      <w:r w:rsidR="00DD23EF" w:rsidRPr="00DD23EF">
        <w:rPr>
          <w:rFonts w:ascii="Arial" w:hAnsi="Arial" w:cs="Arial"/>
        </w:rPr>
        <w:t xml:space="preserve">For example, missing a filing deadline under the Civil Procedure Code of Nepal </w:t>
      </w:r>
      <w:r w:rsidR="00DD23EF">
        <w:rPr>
          <w:rFonts w:ascii="Arial" w:hAnsi="Arial" w:cs="Arial"/>
        </w:rPr>
        <w:fldChar w:fldCharType="begin"/>
      </w:r>
      <w:r w:rsidR="00DD23EF">
        <w:rPr>
          <w:rFonts w:ascii="Arial" w:hAnsi="Arial" w:cs="Arial"/>
        </w:rPr>
        <w:instrText xml:space="preserve"> ADDIN ZOTERO_ITEM CSL_CITATION {"citationID":"k8hQ94I0","properties":{"formattedCitation":"(\\uc0\\u8220{}civil_code_and_civil_procedure_code_en.pdf,\\uc0\\u8221{} n.d.)","plainCitation":"(“civil_code_and_civil_procedure_code_en.pdf,” n.d.)","noteIndex":0},"citationItems":[{"id":131,"uris":["http://zotero.org/users/local/IXyU3Ju1/items/D9EWIUFQ"],"itemData":{"id":131,"type":"document","title":"civil_code_and_civil_procedure_code_en.pdf","URL":"https://www.jica.go.jp/Resource/activities/issues/governance/portal/nepal/ku57pq00002khibz-att/civil_code_and_civil_procedure_code_en.pdf","accessed":{"date-parts":[["2026",1,25]]}}}],"schema":"https://github.com/citation-style-language/schema/raw/master/csl-citation.json"} </w:instrText>
      </w:r>
      <w:r w:rsidR="00DD23EF">
        <w:rPr>
          <w:rFonts w:ascii="Arial" w:hAnsi="Arial" w:cs="Arial"/>
        </w:rPr>
        <w:fldChar w:fldCharType="separate"/>
      </w:r>
      <w:r w:rsidR="00DD23EF" w:rsidRPr="00DD23EF">
        <w:rPr>
          <w:rFonts w:ascii="Arial" w:hAnsi="Arial" w:cs="Arial"/>
          <w:kern w:val="0"/>
        </w:rPr>
        <w:t>(“civil_code_and_civil_procedure_code_en.pdf,” n.d.)</w:t>
      </w:r>
      <w:r w:rsidR="00DD23EF">
        <w:rPr>
          <w:rFonts w:ascii="Arial" w:hAnsi="Arial" w:cs="Arial"/>
        </w:rPr>
        <w:fldChar w:fldCharType="end"/>
      </w:r>
      <w:r w:rsidR="00DD23EF">
        <w:rPr>
          <w:rFonts w:ascii="Arial" w:hAnsi="Arial" w:cs="Arial"/>
        </w:rPr>
        <w:t xml:space="preserve"> </w:t>
      </w:r>
      <w:r w:rsidR="00DD23EF" w:rsidRPr="00DD23EF">
        <w:rPr>
          <w:rFonts w:ascii="Arial" w:hAnsi="Arial" w:cs="Arial"/>
        </w:rPr>
        <w:t>could jeopardize a case; NYAYAMITRA helps avoid such outcomes, supporting non-maleficence.</w:t>
      </w:r>
      <w:r w:rsidRPr="009947FD">
        <w:rPr>
          <w:rFonts w:ascii="Arial" w:hAnsi="Arial" w:cs="Arial"/>
        </w:rPr>
        <w:t xml:space="preserve"> </w:t>
      </w:r>
    </w:p>
    <w:p w14:paraId="16581239" w14:textId="77777777" w:rsidR="009947FD" w:rsidRPr="009947FD" w:rsidRDefault="009947FD" w:rsidP="009947FD">
      <w:pPr>
        <w:spacing w:line="360" w:lineRule="auto"/>
        <w:rPr>
          <w:rFonts w:ascii="Arial" w:hAnsi="Arial" w:cs="Arial"/>
        </w:rPr>
      </w:pPr>
    </w:p>
    <w:p w14:paraId="1866B9A0" w14:textId="7D5B3277" w:rsidR="009947FD" w:rsidRPr="009947FD" w:rsidRDefault="009947FD" w:rsidP="009947FD">
      <w:pPr>
        <w:pStyle w:val="ListParagraph"/>
        <w:numPr>
          <w:ilvl w:val="1"/>
          <w:numId w:val="3"/>
        </w:numPr>
        <w:spacing w:line="360" w:lineRule="auto"/>
        <w:rPr>
          <w:rFonts w:ascii="Arial" w:hAnsi="Arial" w:cs="Arial"/>
        </w:rPr>
      </w:pPr>
      <w:r w:rsidRPr="009947FD">
        <w:rPr>
          <w:rFonts w:ascii="Arial" w:hAnsi="Arial" w:cs="Arial"/>
        </w:rPr>
        <w:t>Ethical Risks and Concerns</w:t>
      </w:r>
    </w:p>
    <w:p w14:paraId="2FC592D6" w14:textId="77777777" w:rsidR="009947FD" w:rsidRPr="009947FD" w:rsidRDefault="009947FD" w:rsidP="009947FD">
      <w:pPr>
        <w:pStyle w:val="ListParagraph"/>
        <w:spacing w:line="360" w:lineRule="auto"/>
        <w:ind w:left="360"/>
        <w:rPr>
          <w:rFonts w:ascii="Arial" w:hAnsi="Arial" w:cs="Arial"/>
        </w:rPr>
      </w:pPr>
    </w:p>
    <w:p w14:paraId="7213B71B" w14:textId="63DA322E" w:rsidR="009947FD" w:rsidRDefault="009B498F" w:rsidP="009947FD">
      <w:pPr>
        <w:pStyle w:val="ListParagraph"/>
        <w:numPr>
          <w:ilvl w:val="2"/>
          <w:numId w:val="3"/>
        </w:numPr>
        <w:spacing w:line="360" w:lineRule="auto"/>
        <w:rPr>
          <w:rFonts w:ascii="Arial" w:hAnsi="Arial" w:cs="Arial"/>
        </w:rPr>
      </w:pPr>
      <w:r w:rsidRPr="009B498F">
        <w:rPr>
          <w:rFonts w:ascii="Arial" w:hAnsi="Arial" w:cs="Arial"/>
        </w:rPr>
        <w:t>Erosion of Professional Autonomy</w:t>
      </w:r>
    </w:p>
    <w:p w14:paraId="12179AF5" w14:textId="1C675004" w:rsidR="009B498F" w:rsidRPr="009B498F" w:rsidRDefault="009B498F" w:rsidP="009B498F">
      <w:pPr>
        <w:spacing w:line="360" w:lineRule="auto"/>
        <w:rPr>
          <w:rFonts w:ascii="Arial" w:hAnsi="Arial" w:cs="Arial"/>
        </w:rPr>
      </w:pPr>
      <w:r w:rsidRPr="009B498F">
        <w:rPr>
          <w:rFonts w:ascii="Arial" w:hAnsi="Arial" w:cs="Arial"/>
        </w:rPr>
        <w:t xml:space="preserve">A primary ethical concern regarding the use of </w:t>
      </w:r>
      <w:r>
        <w:rPr>
          <w:rFonts w:ascii="Arial" w:hAnsi="Arial" w:cs="Arial"/>
        </w:rPr>
        <w:t>NYAYAMITRA</w:t>
      </w:r>
      <w:r w:rsidRPr="009B498F">
        <w:rPr>
          <w:rFonts w:ascii="Arial" w:hAnsi="Arial" w:cs="Arial"/>
        </w:rPr>
        <w:t xml:space="preserve"> is the potential erosion of professional autonomy. Legal professionals are ultimately responsible for all decisions they make, including ethical and legal judgments. Over-reliance on automated tools could inadvertently lead lawyers to defer critical thinking or judgment to the system, rather than carefully analyzing each case themselves. This could weaken their role as independent decision-makers, particularly in complex or nuanced legal scenarios where human discretion, ethical reasoning, and contextual understanding are essential. For example, while </w:t>
      </w:r>
      <w:r>
        <w:rPr>
          <w:rFonts w:ascii="Arial" w:hAnsi="Arial" w:cs="Arial"/>
        </w:rPr>
        <w:t>NYAYAMITRA</w:t>
      </w:r>
      <w:r w:rsidRPr="009B498F">
        <w:rPr>
          <w:rFonts w:ascii="Arial" w:hAnsi="Arial" w:cs="Arial"/>
        </w:rPr>
        <w:t xml:space="preserve"> may suggest certain legal strategies or interpretations, lawyers must critically evaluate whether these recommendations align with the client’s </w:t>
      </w:r>
      <w:r w:rsidRPr="009B498F">
        <w:rPr>
          <w:rFonts w:ascii="Arial" w:hAnsi="Arial" w:cs="Arial"/>
        </w:rPr>
        <w:lastRenderedPageBreak/>
        <w:t>best interests and ethical obligations. Maintaining professional autonomy ensures accountability and preserves the integrity of legal practice.</w:t>
      </w:r>
    </w:p>
    <w:p w14:paraId="4E53738E" w14:textId="77777777" w:rsidR="005D53C6" w:rsidRDefault="005D53C6" w:rsidP="009947FD">
      <w:pPr>
        <w:spacing w:line="360" w:lineRule="auto"/>
        <w:rPr>
          <w:rFonts w:ascii="Arial" w:hAnsi="Arial" w:cs="Arial"/>
        </w:rPr>
      </w:pPr>
    </w:p>
    <w:p w14:paraId="2F54DBC6" w14:textId="1519DA50" w:rsidR="009B498F" w:rsidRDefault="009B498F" w:rsidP="009B498F">
      <w:pPr>
        <w:pStyle w:val="ListParagraph"/>
        <w:numPr>
          <w:ilvl w:val="2"/>
          <w:numId w:val="3"/>
        </w:numPr>
        <w:spacing w:line="360" w:lineRule="auto"/>
        <w:rPr>
          <w:rFonts w:ascii="Arial" w:hAnsi="Arial" w:cs="Arial"/>
        </w:rPr>
      </w:pPr>
      <w:r w:rsidRPr="009B498F">
        <w:rPr>
          <w:rFonts w:ascii="Arial" w:hAnsi="Arial" w:cs="Arial"/>
        </w:rPr>
        <w:t>Bias in Data Sources and System Logic</w:t>
      </w:r>
    </w:p>
    <w:p w14:paraId="1FAD4BBB" w14:textId="595D3C25" w:rsidR="009B498F" w:rsidRDefault="009B498F" w:rsidP="009B498F">
      <w:pPr>
        <w:spacing w:line="360" w:lineRule="auto"/>
        <w:rPr>
          <w:rFonts w:ascii="Arial" w:hAnsi="Arial" w:cs="Arial"/>
        </w:rPr>
      </w:pPr>
      <w:r w:rsidRPr="009B498F">
        <w:rPr>
          <w:rFonts w:ascii="Arial" w:hAnsi="Arial" w:cs="Arial"/>
        </w:rPr>
        <w:t>Another significant ethical risk is the presence of bias within the system’s data sources or underlying algorithms. Legal datasets often reflect historical</w:t>
      </w:r>
      <w:r>
        <w:rPr>
          <w:rFonts w:ascii="Arial" w:hAnsi="Arial" w:cs="Arial"/>
        </w:rPr>
        <w:t xml:space="preserve"> </w:t>
      </w:r>
      <w:r w:rsidRPr="009B498F">
        <w:rPr>
          <w:rFonts w:ascii="Arial" w:hAnsi="Arial" w:cs="Arial"/>
        </w:rPr>
        <w:t xml:space="preserve">or societal biases, which, if uncorrected, could be amplified by an automated tool. For instance, cases involving marginalized groups may be underrepresented in legal databases, or historical rulings may reflect discriminatory practices. If </w:t>
      </w:r>
      <w:r>
        <w:rPr>
          <w:rFonts w:ascii="Arial" w:hAnsi="Arial" w:cs="Arial"/>
        </w:rPr>
        <w:t>NYAYAMITRA</w:t>
      </w:r>
      <w:r w:rsidRPr="009B498F">
        <w:rPr>
          <w:rFonts w:ascii="Arial" w:hAnsi="Arial" w:cs="Arial"/>
        </w:rPr>
        <w:t xml:space="preserve"> relies on such biased data without mitigation strategies, it could inadvertently recommend legal actions or interpretations that reinforce existing inequalities or unjust outcomes. To address this risk, careful attention must be given to dataset selection</w:t>
      </w:r>
      <w:r>
        <w:rPr>
          <w:rFonts w:ascii="Arial" w:hAnsi="Arial" w:cs="Arial"/>
        </w:rPr>
        <w:t xml:space="preserve"> and </w:t>
      </w:r>
      <w:r w:rsidRPr="009B498F">
        <w:rPr>
          <w:rFonts w:ascii="Arial" w:hAnsi="Arial" w:cs="Arial"/>
        </w:rPr>
        <w:t>algorithm design</w:t>
      </w:r>
      <w:r>
        <w:rPr>
          <w:rFonts w:ascii="Arial" w:hAnsi="Arial" w:cs="Arial"/>
        </w:rPr>
        <w:t xml:space="preserve"> </w:t>
      </w:r>
      <w:r w:rsidRPr="009B498F">
        <w:rPr>
          <w:rFonts w:ascii="Arial" w:hAnsi="Arial" w:cs="Arial"/>
        </w:rPr>
        <w:t>to identify and correct bias, ensuring that the system supports fair and equitable legal outcomes.</w:t>
      </w:r>
    </w:p>
    <w:p w14:paraId="6F612788" w14:textId="77777777" w:rsidR="009B498F" w:rsidRDefault="009B498F" w:rsidP="009B498F">
      <w:pPr>
        <w:spacing w:line="360" w:lineRule="auto"/>
        <w:rPr>
          <w:rFonts w:ascii="Arial" w:hAnsi="Arial" w:cs="Arial"/>
        </w:rPr>
      </w:pPr>
    </w:p>
    <w:p w14:paraId="303E941C" w14:textId="30360DE5" w:rsidR="009B498F" w:rsidRDefault="009B498F" w:rsidP="009B498F">
      <w:pPr>
        <w:pStyle w:val="ListParagraph"/>
        <w:numPr>
          <w:ilvl w:val="2"/>
          <w:numId w:val="3"/>
        </w:numPr>
        <w:spacing w:line="360" w:lineRule="auto"/>
        <w:rPr>
          <w:rFonts w:ascii="Arial" w:hAnsi="Arial" w:cs="Arial"/>
        </w:rPr>
      </w:pPr>
      <w:r w:rsidRPr="009B498F">
        <w:rPr>
          <w:rFonts w:ascii="Arial" w:hAnsi="Arial" w:cs="Arial"/>
        </w:rPr>
        <w:t>Confidentiality and Data Protection</w:t>
      </w:r>
    </w:p>
    <w:p w14:paraId="7A97DD6A" w14:textId="77777777" w:rsidR="00FE1784" w:rsidRDefault="009B498F" w:rsidP="009B498F">
      <w:pPr>
        <w:pStyle w:val="NormalWeb"/>
        <w:spacing w:line="360" w:lineRule="auto"/>
        <w:rPr>
          <w:rFonts w:ascii="Arial" w:hAnsi="Arial" w:cs="Arial"/>
        </w:rPr>
      </w:pPr>
      <w:r w:rsidRPr="009B498F">
        <w:rPr>
          <w:rFonts w:ascii="Arial" w:hAnsi="Arial" w:cs="Arial"/>
        </w:rPr>
        <w:t xml:space="preserve">Confidentiality is a cornerstone of legal ethics, and any compromise in client data security represents a serious ethical violation. </w:t>
      </w:r>
      <w:r>
        <w:rPr>
          <w:rFonts w:ascii="Arial" w:hAnsi="Arial" w:cs="Arial"/>
        </w:rPr>
        <w:t>NYAYAMITRA</w:t>
      </w:r>
      <w:r w:rsidRPr="009B498F">
        <w:rPr>
          <w:rFonts w:ascii="Arial" w:hAnsi="Arial" w:cs="Arial"/>
        </w:rPr>
        <w:t xml:space="preserve"> processes sensitive legal information, including case details</w:t>
      </w:r>
      <w:r>
        <w:rPr>
          <w:rFonts w:ascii="Arial" w:hAnsi="Arial" w:cs="Arial"/>
        </w:rPr>
        <w:t xml:space="preserve"> and </w:t>
      </w:r>
      <w:r w:rsidRPr="009B498F">
        <w:rPr>
          <w:rFonts w:ascii="Arial" w:hAnsi="Arial" w:cs="Arial"/>
        </w:rPr>
        <w:t xml:space="preserve">personal data. If </w:t>
      </w:r>
      <w:r w:rsidRPr="009B498F">
        <w:rPr>
          <w:rFonts w:ascii="Arial" w:hAnsi="Arial" w:cs="Arial"/>
        </w:rPr>
        <w:t>this</w:t>
      </w:r>
      <w:r w:rsidRPr="009B498F">
        <w:rPr>
          <w:rFonts w:ascii="Arial" w:hAnsi="Arial" w:cs="Arial"/>
        </w:rPr>
        <w:t xml:space="preserve"> data </w:t>
      </w:r>
      <w:r w:rsidRPr="009B498F">
        <w:rPr>
          <w:rFonts w:ascii="Arial" w:hAnsi="Arial" w:cs="Arial"/>
        </w:rPr>
        <w:t>is</w:t>
      </w:r>
      <w:r w:rsidRPr="009B498F">
        <w:rPr>
          <w:rFonts w:ascii="Arial" w:hAnsi="Arial" w:cs="Arial"/>
        </w:rPr>
        <w:t xml:space="preserve"> improperly stored</w:t>
      </w:r>
      <w:r>
        <w:rPr>
          <w:rFonts w:ascii="Arial" w:hAnsi="Arial" w:cs="Arial"/>
        </w:rPr>
        <w:t xml:space="preserve"> or</w:t>
      </w:r>
      <w:r w:rsidRPr="009B498F">
        <w:rPr>
          <w:rFonts w:ascii="Arial" w:hAnsi="Arial" w:cs="Arial"/>
        </w:rPr>
        <w:t xml:space="preserve"> accessed, it could lead to breaches of client confidentiality</w:t>
      </w:r>
      <w:r>
        <w:rPr>
          <w:rFonts w:ascii="Arial" w:hAnsi="Arial" w:cs="Arial"/>
        </w:rPr>
        <w:t xml:space="preserve"> and </w:t>
      </w:r>
      <w:r w:rsidRPr="009B498F">
        <w:rPr>
          <w:rFonts w:ascii="Arial" w:hAnsi="Arial" w:cs="Arial"/>
        </w:rPr>
        <w:t>legal liability</w:t>
      </w:r>
      <w:r>
        <w:rPr>
          <w:rFonts w:ascii="Arial" w:hAnsi="Arial" w:cs="Arial"/>
        </w:rPr>
        <w:t>. F</w:t>
      </w:r>
      <w:r w:rsidRPr="009B498F">
        <w:rPr>
          <w:rFonts w:ascii="Arial" w:hAnsi="Arial" w:cs="Arial"/>
        </w:rPr>
        <w:t>or</w:t>
      </w:r>
      <w:r w:rsidRPr="009B498F">
        <w:rPr>
          <w:rFonts w:ascii="Arial" w:hAnsi="Arial" w:cs="Arial"/>
        </w:rPr>
        <w:t xml:space="preserve"> example, </w:t>
      </w:r>
      <w:proofErr w:type="gramStart"/>
      <w:r w:rsidRPr="009B498F">
        <w:rPr>
          <w:rFonts w:ascii="Arial" w:hAnsi="Arial" w:cs="Arial"/>
        </w:rPr>
        <w:t>a data</w:t>
      </w:r>
      <w:proofErr w:type="gramEnd"/>
      <w:r w:rsidRPr="009B498F">
        <w:rPr>
          <w:rFonts w:ascii="Arial" w:hAnsi="Arial" w:cs="Arial"/>
        </w:rPr>
        <w:t xml:space="preserve"> leak or un</w:t>
      </w:r>
    </w:p>
    <w:p w14:paraId="0187622C" w14:textId="512103B3" w:rsidR="009B498F" w:rsidRPr="009B498F" w:rsidRDefault="009B498F" w:rsidP="009B498F">
      <w:pPr>
        <w:pStyle w:val="NormalWeb"/>
        <w:spacing w:line="360" w:lineRule="auto"/>
        <w:rPr>
          <w:rFonts w:ascii="Arial" w:hAnsi="Arial" w:cs="Arial"/>
        </w:rPr>
      </w:pPr>
      <w:r w:rsidRPr="009B498F">
        <w:rPr>
          <w:rFonts w:ascii="Arial" w:hAnsi="Arial" w:cs="Arial"/>
        </w:rPr>
        <w:t>authorized access could expose sensitive client information to competitors</w:t>
      </w:r>
      <w:r>
        <w:rPr>
          <w:rFonts w:ascii="Arial" w:hAnsi="Arial" w:cs="Arial"/>
        </w:rPr>
        <w:t xml:space="preserve"> or </w:t>
      </w:r>
      <w:r w:rsidRPr="009B498F">
        <w:rPr>
          <w:rFonts w:ascii="Arial" w:hAnsi="Arial" w:cs="Arial"/>
        </w:rPr>
        <w:t xml:space="preserve">the public, undermining both the lawyer’s professional credibility and confidence in </w:t>
      </w:r>
      <w:proofErr w:type="gramStart"/>
      <w:r w:rsidRPr="009B498F">
        <w:rPr>
          <w:rFonts w:ascii="Arial" w:hAnsi="Arial" w:cs="Arial"/>
        </w:rPr>
        <w:t>the technology</w:t>
      </w:r>
      <w:proofErr w:type="gramEnd"/>
      <w:r w:rsidRPr="009B498F">
        <w:rPr>
          <w:rFonts w:ascii="Arial" w:hAnsi="Arial" w:cs="Arial"/>
        </w:rPr>
        <w:t>. Ensuring robust security measures</w:t>
      </w:r>
      <w:r>
        <w:rPr>
          <w:rFonts w:ascii="Arial" w:hAnsi="Arial" w:cs="Arial"/>
        </w:rPr>
        <w:t xml:space="preserve"> – </w:t>
      </w:r>
      <w:r w:rsidRPr="009B498F">
        <w:rPr>
          <w:rFonts w:ascii="Arial" w:hAnsi="Arial" w:cs="Arial"/>
        </w:rPr>
        <w:t>such</w:t>
      </w:r>
      <w:r>
        <w:rPr>
          <w:rFonts w:ascii="Arial" w:hAnsi="Arial" w:cs="Arial"/>
        </w:rPr>
        <w:t xml:space="preserve"> </w:t>
      </w:r>
      <w:r w:rsidRPr="009B498F">
        <w:rPr>
          <w:rFonts w:ascii="Arial" w:hAnsi="Arial" w:cs="Arial"/>
        </w:rPr>
        <w:t>as encryption and compliance with data protection regulations</w:t>
      </w:r>
      <w:r w:rsidR="00851347">
        <w:rPr>
          <w:rFonts w:ascii="Arial" w:hAnsi="Arial" w:cs="Arial"/>
        </w:rPr>
        <w:t xml:space="preserve"> – </w:t>
      </w:r>
      <w:r w:rsidRPr="009B498F">
        <w:rPr>
          <w:rFonts w:ascii="Arial" w:hAnsi="Arial" w:cs="Arial"/>
        </w:rPr>
        <w:t>is essential to safeguard client information and uphold ethical obligations.</w:t>
      </w:r>
    </w:p>
    <w:p w14:paraId="306AC0AF" w14:textId="77777777" w:rsidR="009B498F" w:rsidRPr="009B498F" w:rsidRDefault="009B498F" w:rsidP="009B498F">
      <w:pPr>
        <w:spacing w:line="360" w:lineRule="auto"/>
        <w:rPr>
          <w:rFonts w:ascii="Arial" w:hAnsi="Arial" w:cs="Arial"/>
        </w:rPr>
      </w:pPr>
    </w:p>
    <w:p w14:paraId="504505D6" w14:textId="77777777" w:rsidR="005D53C6" w:rsidRPr="009947FD" w:rsidRDefault="005D53C6" w:rsidP="009947FD">
      <w:pPr>
        <w:spacing w:line="360" w:lineRule="auto"/>
        <w:rPr>
          <w:rFonts w:ascii="Arial" w:hAnsi="Arial" w:cs="Arial"/>
        </w:rPr>
      </w:pPr>
    </w:p>
    <w:p w14:paraId="00814F23" w14:textId="5A663560" w:rsidR="005D53C6" w:rsidRDefault="00851347" w:rsidP="00851347">
      <w:pPr>
        <w:pStyle w:val="ListParagraph"/>
        <w:numPr>
          <w:ilvl w:val="0"/>
          <w:numId w:val="3"/>
        </w:numPr>
        <w:spacing w:line="360" w:lineRule="auto"/>
        <w:rPr>
          <w:rFonts w:ascii="Arial" w:hAnsi="Arial" w:cs="Arial"/>
        </w:rPr>
      </w:pPr>
      <w:r>
        <w:rPr>
          <w:rFonts w:ascii="Arial" w:hAnsi="Arial" w:cs="Arial"/>
        </w:rPr>
        <w:lastRenderedPageBreak/>
        <w:t>Legal Considerations</w:t>
      </w:r>
    </w:p>
    <w:p w14:paraId="7711AA13" w14:textId="77777777" w:rsidR="00851347" w:rsidRDefault="00851347" w:rsidP="00851347">
      <w:pPr>
        <w:pStyle w:val="ListParagraph"/>
        <w:spacing w:line="360" w:lineRule="auto"/>
        <w:ind w:left="360"/>
        <w:rPr>
          <w:rFonts w:ascii="Arial" w:hAnsi="Arial" w:cs="Arial"/>
        </w:rPr>
      </w:pPr>
    </w:p>
    <w:p w14:paraId="7B4F9063" w14:textId="68F07C5F" w:rsidR="00851347" w:rsidRDefault="00851347" w:rsidP="00851347">
      <w:pPr>
        <w:pStyle w:val="ListParagraph"/>
        <w:numPr>
          <w:ilvl w:val="1"/>
          <w:numId w:val="3"/>
        </w:numPr>
        <w:spacing w:line="360" w:lineRule="auto"/>
        <w:rPr>
          <w:rFonts w:ascii="Arial" w:hAnsi="Arial" w:cs="Arial"/>
        </w:rPr>
      </w:pPr>
      <w:r>
        <w:rPr>
          <w:rFonts w:ascii="Arial" w:hAnsi="Arial" w:cs="Arial"/>
        </w:rPr>
        <w:t>Legal Benefits</w:t>
      </w:r>
    </w:p>
    <w:p w14:paraId="7151C49C" w14:textId="77777777" w:rsidR="00851347" w:rsidRDefault="00851347" w:rsidP="00851347">
      <w:pPr>
        <w:pStyle w:val="ListParagraph"/>
        <w:spacing w:line="360" w:lineRule="auto"/>
        <w:ind w:left="360"/>
        <w:rPr>
          <w:rFonts w:ascii="Arial" w:hAnsi="Arial" w:cs="Arial"/>
        </w:rPr>
      </w:pPr>
    </w:p>
    <w:p w14:paraId="70613F27" w14:textId="0305FEAD" w:rsidR="00851347" w:rsidRDefault="00851347" w:rsidP="00851347">
      <w:pPr>
        <w:pStyle w:val="ListParagraph"/>
        <w:numPr>
          <w:ilvl w:val="2"/>
          <w:numId w:val="3"/>
        </w:numPr>
        <w:spacing w:line="360" w:lineRule="auto"/>
        <w:rPr>
          <w:rFonts w:ascii="Arial" w:hAnsi="Arial" w:cs="Arial"/>
        </w:rPr>
      </w:pPr>
      <w:r w:rsidRPr="00851347">
        <w:rPr>
          <w:rFonts w:ascii="Arial" w:hAnsi="Arial" w:cs="Arial"/>
        </w:rPr>
        <w:t>Support for Qualified Professionals and Avoidance of Unauthorized Practice</w:t>
      </w:r>
    </w:p>
    <w:p w14:paraId="6DF5B59D" w14:textId="6B6AC26B" w:rsidR="00851347" w:rsidRDefault="004E0D49" w:rsidP="00851347">
      <w:pPr>
        <w:spacing w:line="360" w:lineRule="auto"/>
        <w:rPr>
          <w:rFonts w:ascii="Arial" w:hAnsi="Arial" w:cs="Arial"/>
        </w:rPr>
      </w:pPr>
      <w:r w:rsidRPr="004E0D49">
        <w:rPr>
          <w:rFonts w:ascii="Arial" w:hAnsi="Arial" w:cs="Arial"/>
        </w:rPr>
        <w:t xml:space="preserve">From a legal perspective, </w:t>
      </w:r>
      <w:r>
        <w:rPr>
          <w:rFonts w:ascii="Arial" w:hAnsi="Arial" w:cs="Arial"/>
        </w:rPr>
        <w:t>NYAYAMITRA</w:t>
      </w:r>
      <w:r w:rsidRPr="004E0D49">
        <w:rPr>
          <w:rFonts w:ascii="Arial" w:hAnsi="Arial" w:cs="Arial"/>
        </w:rPr>
        <w:t xml:space="preserve"> is designed as a support tool for licensed legal professionals, rather than a replacement for human judgment or representation. This design ensures that the system does not engage in the unauthorized practice of law, a critical legal and ethical boundary. By providing research assistance</w:t>
      </w:r>
      <w:r>
        <w:rPr>
          <w:rFonts w:ascii="Arial" w:hAnsi="Arial" w:cs="Arial"/>
        </w:rPr>
        <w:t xml:space="preserve"> and </w:t>
      </w:r>
      <w:r w:rsidRPr="004E0D49">
        <w:rPr>
          <w:rFonts w:ascii="Arial" w:hAnsi="Arial" w:cs="Arial"/>
        </w:rPr>
        <w:t>document analysis</w:t>
      </w:r>
      <w:r>
        <w:rPr>
          <w:rFonts w:ascii="Arial" w:hAnsi="Arial" w:cs="Arial"/>
        </w:rPr>
        <w:t>, NYAYAMITRA</w:t>
      </w:r>
      <w:r w:rsidRPr="004E0D49">
        <w:rPr>
          <w:rFonts w:ascii="Arial" w:hAnsi="Arial" w:cs="Arial"/>
        </w:rPr>
        <w:t xml:space="preserve"> empowers qualified lawyers to make informed decisions while maintaining full responsibility for legal advice and client representation. For example, while the system can highlight relevant case law or statutes, it does not interpret the law in a way that substitutes for a lawyer’s professional judgment. This helps ensure compliance with legal regulations that restrict who may provide legal advice, protecting both clients and legal practitioners from liability associated with unauthorized legal practice.</w:t>
      </w:r>
    </w:p>
    <w:p w14:paraId="294EE99D" w14:textId="77777777" w:rsidR="004E0D49" w:rsidRDefault="004E0D49" w:rsidP="00851347">
      <w:pPr>
        <w:spacing w:line="360" w:lineRule="auto"/>
        <w:rPr>
          <w:rFonts w:ascii="Arial" w:hAnsi="Arial" w:cs="Arial"/>
        </w:rPr>
      </w:pPr>
    </w:p>
    <w:p w14:paraId="65153A41" w14:textId="7A541CD1" w:rsidR="004E0D49" w:rsidRDefault="004E0D49" w:rsidP="004E0D49">
      <w:pPr>
        <w:pStyle w:val="ListParagraph"/>
        <w:numPr>
          <w:ilvl w:val="2"/>
          <w:numId w:val="3"/>
        </w:numPr>
        <w:spacing w:line="360" w:lineRule="auto"/>
        <w:rPr>
          <w:rFonts w:ascii="Arial" w:hAnsi="Arial" w:cs="Arial"/>
        </w:rPr>
      </w:pPr>
      <w:r w:rsidRPr="004E0D49">
        <w:rPr>
          <w:rFonts w:ascii="Arial" w:hAnsi="Arial" w:cs="Arial"/>
        </w:rPr>
        <w:t>Assistance with Procedural Compliance and Risk Reduction</w:t>
      </w:r>
    </w:p>
    <w:p w14:paraId="7C9AAAEB" w14:textId="3B2B1244" w:rsidR="004E0D49" w:rsidRPr="004E0D49" w:rsidRDefault="004E0D49" w:rsidP="004E0D49">
      <w:pPr>
        <w:spacing w:line="360" w:lineRule="auto"/>
        <w:rPr>
          <w:rFonts w:ascii="Arial" w:hAnsi="Arial" w:cs="Arial"/>
        </w:rPr>
      </w:pPr>
      <w:r>
        <w:rPr>
          <w:rFonts w:ascii="Arial" w:hAnsi="Arial" w:cs="Arial"/>
        </w:rPr>
        <w:t>NYAYAMITRA</w:t>
      </w:r>
      <w:r w:rsidRPr="004E0D49">
        <w:rPr>
          <w:rFonts w:ascii="Arial" w:hAnsi="Arial" w:cs="Arial"/>
        </w:rPr>
        <w:t xml:space="preserve"> also provides significant support in managing procedural aspects of legal practice. The system can monitor filing requirements and verify the accuracy of documents, reducing the likelihood of errors that could lead to procedural non-compliance. Missing a filing deadline </w:t>
      </w:r>
      <w:proofErr w:type="spellStart"/>
      <w:r w:rsidRPr="004E0D49">
        <w:rPr>
          <w:rFonts w:ascii="Arial" w:hAnsi="Arial" w:cs="Arial"/>
        </w:rPr>
        <w:t>or</w:t>
      </w:r>
      <w:proofErr w:type="spellEnd"/>
      <w:r w:rsidRPr="004E0D49">
        <w:rPr>
          <w:rFonts w:ascii="Arial" w:hAnsi="Arial" w:cs="Arial"/>
        </w:rPr>
        <w:t xml:space="preserve"> submitting incomplete documentation can have serious legal consequences, including dismissal of a case</w:t>
      </w:r>
      <w:r>
        <w:rPr>
          <w:rFonts w:ascii="Arial" w:hAnsi="Arial" w:cs="Arial"/>
        </w:rPr>
        <w:t xml:space="preserve"> or</w:t>
      </w:r>
      <w:r w:rsidRPr="004E0D49">
        <w:rPr>
          <w:rFonts w:ascii="Arial" w:hAnsi="Arial" w:cs="Arial"/>
        </w:rPr>
        <w:t xml:space="preserve"> financial penalties. By assisting lawyers in these tasks, </w:t>
      </w:r>
      <w:r>
        <w:rPr>
          <w:rFonts w:ascii="Arial" w:hAnsi="Arial" w:cs="Arial"/>
        </w:rPr>
        <w:t>NYAYAMITRA</w:t>
      </w:r>
      <w:r w:rsidRPr="004E0D49">
        <w:rPr>
          <w:rFonts w:ascii="Arial" w:hAnsi="Arial" w:cs="Arial"/>
        </w:rPr>
        <w:t xml:space="preserve"> helps mitigate legal risks, ensuring that all procedural obligations are met efficiently and accurately. For instance, the system could cross-check document formats against regulatory requirements or alert the lawyer to missing signatures or essential attachments, thereby strengthening legal compliance and reducing exposure to preventable legal issues.</w:t>
      </w:r>
    </w:p>
    <w:p w14:paraId="6964C5B3" w14:textId="77777777" w:rsidR="005D53C6" w:rsidRPr="009947FD" w:rsidRDefault="005D53C6" w:rsidP="009947FD">
      <w:pPr>
        <w:spacing w:line="360" w:lineRule="auto"/>
        <w:rPr>
          <w:rFonts w:ascii="Arial" w:hAnsi="Arial" w:cs="Arial"/>
        </w:rPr>
      </w:pPr>
    </w:p>
    <w:p w14:paraId="7F725F81" w14:textId="26902C54" w:rsidR="005D53C6" w:rsidRDefault="004E0D49" w:rsidP="004E0D49">
      <w:pPr>
        <w:pStyle w:val="ListParagraph"/>
        <w:numPr>
          <w:ilvl w:val="1"/>
          <w:numId w:val="3"/>
        </w:numPr>
        <w:spacing w:line="360" w:lineRule="auto"/>
        <w:rPr>
          <w:rFonts w:ascii="Arial" w:hAnsi="Arial" w:cs="Arial"/>
        </w:rPr>
      </w:pPr>
      <w:r w:rsidRPr="004E0D49">
        <w:rPr>
          <w:rFonts w:ascii="Arial" w:hAnsi="Arial" w:cs="Arial"/>
        </w:rPr>
        <w:lastRenderedPageBreak/>
        <w:t>Legal Risks and Liabilities</w:t>
      </w:r>
    </w:p>
    <w:p w14:paraId="5B210D32" w14:textId="29E39ED0" w:rsidR="004E0D49" w:rsidRDefault="004E0D49" w:rsidP="004E0D49">
      <w:pPr>
        <w:pStyle w:val="ListParagraph"/>
        <w:numPr>
          <w:ilvl w:val="2"/>
          <w:numId w:val="3"/>
        </w:numPr>
        <w:spacing w:line="360" w:lineRule="auto"/>
        <w:rPr>
          <w:rFonts w:ascii="Arial" w:hAnsi="Arial" w:cs="Arial"/>
        </w:rPr>
      </w:pPr>
      <w:r w:rsidRPr="004E0D49">
        <w:rPr>
          <w:rFonts w:ascii="Arial" w:hAnsi="Arial" w:cs="Arial"/>
        </w:rPr>
        <w:t>Inaccurate, Outdated, or Jurisdictionally Inappropriate Information</w:t>
      </w:r>
    </w:p>
    <w:p w14:paraId="448A6309" w14:textId="63969B3E" w:rsidR="004E0D49" w:rsidRDefault="004E0D49" w:rsidP="004E0D49">
      <w:pPr>
        <w:spacing w:line="360" w:lineRule="auto"/>
        <w:rPr>
          <w:rFonts w:ascii="Arial" w:hAnsi="Arial" w:cs="Arial"/>
        </w:rPr>
      </w:pPr>
      <w:r w:rsidRPr="004E0D49">
        <w:rPr>
          <w:rFonts w:ascii="Arial" w:hAnsi="Arial" w:cs="Arial"/>
        </w:rPr>
        <w:t xml:space="preserve">One of the primary legal risks associated with </w:t>
      </w:r>
      <w:r>
        <w:rPr>
          <w:rFonts w:ascii="Arial" w:hAnsi="Arial" w:cs="Arial"/>
        </w:rPr>
        <w:t>NYAYAMITRA</w:t>
      </w:r>
      <w:r w:rsidRPr="004E0D49">
        <w:rPr>
          <w:rFonts w:ascii="Arial" w:hAnsi="Arial" w:cs="Arial"/>
        </w:rPr>
        <w:t xml:space="preserve"> arises if the system provides inaccurate, outdated, or jurisdictionally inappropriate information. Legal advice and decisions are highly context-specific, and a recommendation based on incorrect or outdated laws could lead to serious consequences, such as adverse court rulings, financial penalties, or reputational damage for both lawyers and their clients. For example, if a statute has been amended or a case overturned and the system still references the old information, a lawyer relying on it might unknowingly provide flawed guidance. To mitigate these risks, clear disclaimers, contractual terms, and explicit definitions of the system’s scope of use are essential. These measures clarify that </w:t>
      </w:r>
      <w:r>
        <w:rPr>
          <w:rFonts w:ascii="Arial" w:hAnsi="Arial" w:cs="Arial"/>
        </w:rPr>
        <w:t>NYAYAMITRA</w:t>
      </w:r>
      <w:r w:rsidRPr="004E0D49">
        <w:rPr>
          <w:rFonts w:ascii="Arial" w:hAnsi="Arial" w:cs="Arial"/>
        </w:rPr>
        <w:t xml:space="preserve"> is a supportive tool, not a substitute for professional legal judgment, and that lawyers retain ultimate responsibility for all advice and decisions.</w:t>
      </w:r>
    </w:p>
    <w:p w14:paraId="48F54F24" w14:textId="77777777" w:rsidR="004E0D49" w:rsidRDefault="004E0D49" w:rsidP="004E0D49">
      <w:pPr>
        <w:spacing w:line="360" w:lineRule="auto"/>
        <w:rPr>
          <w:rFonts w:ascii="Arial" w:hAnsi="Arial" w:cs="Arial"/>
        </w:rPr>
      </w:pPr>
    </w:p>
    <w:p w14:paraId="7C6850B1" w14:textId="53A5C99D" w:rsidR="004E0D49" w:rsidRDefault="004E0D49" w:rsidP="004E0D49">
      <w:pPr>
        <w:pStyle w:val="ListParagraph"/>
        <w:numPr>
          <w:ilvl w:val="2"/>
          <w:numId w:val="3"/>
        </w:numPr>
        <w:spacing w:line="360" w:lineRule="auto"/>
        <w:rPr>
          <w:rFonts w:ascii="Arial" w:hAnsi="Arial" w:cs="Arial"/>
        </w:rPr>
      </w:pPr>
      <w:r w:rsidRPr="004E0D49">
        <w:rPr>
          <w:rFonts w:ascii="Arial" w:hAnsi="Arial" w:cs="Arial"/>
        </w:rPr>
        <w:t>Compliance with Regulations and Cross-Jurisdictional Challenges</w:t>
      </w:r>
    </w:p>
    <w:p w14:paraId="748586E3" w14:textId="1030E19A" w:rsidR="004E0D49" w:rsidRPr="004E0D49" w:rsidRDefault="004E0D49" w:rsidP="004E0D49">
      <w:pPr>
        <w:spacing w:line="360" w:lineRule="auto"/>
        <w:rPr>
          <w:rFonts w:ascii="Arial" w:hAnsi="Arial" w:cs="Arial"/>
        </w:rPr>
      </w:pPr>
      <w:r w:rsidRPr="004E0D49">
        <w:rPr>
          <w:rFonts w:ascii="Arial" w:hAnsi="Arial" w:cs="Arial"/>
        </w:rPr>
        <w:t xml:space="preserve">Another significant legal concern is regulatory compliance, which includes adherence to data protection laws, professional conduct rules, and jurisdiction-specific requirements for legal technology. Lawyers and organizations must ensure that </w:t>
      </w:r>
      <w:r>
        <w:rPr>
          <w:rFonts w:ascii="Arial" w:hAnsi="Arial" w:cs="Arial"/>
        </w:rPr>
        <w:t>NYAYAMITRA’s</w:t>
      </w:r>
      <w:r w:rsidRPr="004E0D49">
        <w:rPr>
          <w:rFonts w:ascii="Arial" w:hAnsi="Arial" w:cs="Arial"/>
        </w:rPr>
        <w:t xml:space="preserve"> use does not violate privacy regulations, such as GDPR</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{"citationID":"ynhlE5vH","properties":{"formattedCitation":"(\\uc0\\u8220{}General Data Protection Regulation (GDPR) \\uc0\\u8211{} Legal Text,\\uc0\\u8221{} n.d.)","plainCitation":"(“General Data Protection Regulation (GDPR) – Legal Text,” n.d.)","noteIndex":0},"citationItems":[{"id":127,"uris":["http://zotero.org/users/local/IXyU3Ju1/items/55VXVW5J"],"itemData":{"id":127,"type":"webpage","abstract":"The official PDF of the Regulation (EU) 2016/679 – known as GDPR – its recitals &amp; key issues as a neatly arranged website.","container-title":"General Data Protection Regulation (GDPR)","language":"en-US","title":"General Data Protection Regulation (GDPR) – Legal Text","URL":"https://gdpr-info.eu/","accessed":{"date-parts":[["2026",1,25]]}}}],"schema":"https://github.com/citation-style-language/schema/raw/master/csl-citation.json"} </w:instrText>
      </w:r>
      <w:r>
        <w:rPr>
          <w:rFonts w:ascii="Arial" w:hAnsi="Arial" w:cs="Arial"/>
        </w:rPr>
        <w:fldChar w:fldCharType="separate"/>
      </w:r>
      <w:r w:rsidRPr="004E0D49">
        <w:rPr>
          <w:rFonts w:ascii="Arial" w:hAnsi="Arial" w:cs="Arial"/>
          <w:kern w:val="0"/>
        </w:rPr>
        <w:t>(“General Data Protection Regulation (GDPR) – Legal Text,” n.d.)</w:t>
      </w:r>
      <w:r>
        <w:rPr>
          <w:rFonts w:ascii="Arial" w:hAnsi="Arial" w:cs="Arial"/>
        </w:rPr>
        <w:fldChar w:fldCharType="end"/>
      </w:r>
      <w:r w:rsidRPr="004E0D49">
        <w:rPr>
          <w:rFonts w:ascii="Arial" w:hAnsi="Arial" w:cs="Arial"/>
        </w:rPr>
        <w:t xml:space="preserve"> or local client confidentiality rules, as mishandling sensitive information could result in civil or criminal liability. Additionally, professional conduct rules may limit how automated tools are used in legal practice, requiring transparency, accountability, and ongoing supervision by qualified professionals. Cross-jurisdictional use further complicates this landscape, as laws and professional standards vary between regions. For example, a legal research tool compliant with one jurisdiction’s rules may not meet the regulatory or ethical standards of another. Careful management, ongoing audits, and jurisdiction-specific customization are therefore necessary to ensure compliance and minimize legal risk.</w:t>
      </w:r>
    </w:p>
    <w:p w14:paraId="21D7F2E5" w14:textId="77777777" w:rsidR="005D53C6" w:rsidRDefault="005D53C6" w:rsidP="009947FD">
      <w:pPr>
        <w:spacing w:line="360" w:lineRule="auto"/>
        <w:rPr>
          <w:rFonts w:ascii="Arial" w:hAnsi="Arial" w:cs="Arial"/>
        </w:rPr>
      </w:pPr>
    </w:p>
    <w:p w14:paraId="74A21831" w14:textId="202E0D47" w:rsidR="004E0D49" w:rsidRDefault="005A32D2" w:rsidP="005A32D2">
      <w:pPr>
        <w:pStyle w:val="ListParagraph"/>
        <w:numPr>
          <w:ilvl w:val="0"/>
          <w:numId w:val="3"/>
        </w:numPr>
        <w:spacing w:line="360" w:lineRule="auto"/>
        <w:rPr>
          <w:rFonts w:ascii="Arial" w:hAnsi="Arial" w:cs="Arial"/>
        </w:rPr>
      </w:pPr>
      <w:r>
        <w:rPr>
          <w:rFonts w:ascii="Arial" w:hAnsi="Arial" w:cs="Arial"/>
        </w:rPr>
        <w:lastRenderedPageBreak/>
        <w:t>Security Considerations</w:t>
      </w:r>
    </w:p>
    <w:p w14:paraId="3CD0AA6B" w14:textId="77777777" w:rsidR="00755ED8" w:rsidRDefault="00755ED8" w:rsidP="00755ED8">
      <w:pPr>
        <w:pStyle w:val="ListParagraph"/>
        <w:spacing w:line="360" w:lineRule="auto"/>
        <w:ind w:left="360"/>
        <w:rPr>
          <w:rFonts w:ascii="Arial" w:hAnsi="Arial" w:cs="Arial"/>
        </w:rPr>
      </w:pPr>
    </w:p>
    <w:p w14:paraId="62BB1C07" w14:textId="26D8295F" w:rsidR="005A32D2" w:rsidRDefault="005A32D2" w:rsidP="005A32D2">
      <w:pPr>
        <w:pStyle w:val="ListParagraph"/>
        <w:numPr>
          <w:ilvl w:val="1"/>
          <w:numId w:val="3"/>
        </w:numPr>
        <w:spacing w:line="360" w:lineRule="auto"/>
        <w:rPr>
          <w:rFonts w:ascii="Arial" w:hAnsi="Arial" w:cs="Arial"/>
        </w:rPr>
      </w:pPr>
      <w:r>
        <w:rPr>
          <w:rFonts w:ascii="Arial" w:hAnsi="Arial" w:cs="Arial"/>
        </w:rPr>
        <w:t>Security Benefits</w:t>
      </w:r>
    </w:p>
    <w:p w14:paraId="6F0538CC" w14:textId="77777777" w:rsidR="00755ED8" w:rsidRPr="00755ED8" w:rsidRDefault="00755ED8" w:rsidP="00755ED8">
      <w:pPr>
        <w:spacing w:line="360" w:lineRule="auto"/>
        <w:rPr>
          <w:rFonts w:ascii="Arial" w:hAnsi="Arial" w:cs="Arial"/>
        </w:rPr>
      </w:pPr>
    </w:p>
    <w:p w14:paraId="0CB84C0C" w14:textId="4BCE764E" w:rsidR="00424602" w:rsidRPr="00424602" w:rsidRDefault="00424602" w:rsidP="00424602">
      <w:pPr>
        <w:pStyle w:val="ListParagraph"/>
        <w:numPr>
          <w:ilvl w:val="2"/>
          <w:numId w:val="3"/>
        </w:numPr>
        <w:spacing w:line="360" w:lineRule="auto"/>
        <w:rPr>
          <w:rFonts w:ascii="Arial" w:hAnsi="Arial" w:cs="Arial"/>
        </w:rPr>
      </w:pPr>
      <w:r>
        <w:rPr>
          <w:rFonts w:ascii="Arial" w:hAnsi="Arial" w:cs="Arial"/>
        </w:rPr>
        <w:t>Centralized Legal System</w:t>
      </w:r>
    </w:p>
    <w:p w14:paraId="3E877683" w14:textId="4DB3AF0A" w:rsidR="005A32D2" w:rsidRDefault="005A32D2" w:rsidP="005A32D2">
      <w:pPr>
        <w:pStyle w:val="NormalWeb"/>
        <w:spacing w:line="360" w:lineRule="auto"/>
        <w:rPr>
          <w:rFonts w:ascii="Arial" w:hAnsi="Arial" w:cs="Arial"/>
        </w:rPr>
      </w:pPr>
      <w:r w:rsidRPr="005A32D2">
        <w:rPr>
          <w:rFonts w:ascii="Arial" w:hAnsi="Arial" w:cs="Arial"/>
        </w:rPr>
        <w:t xml:space="preserve">A professionally designed system like </w:t>
      </w:r>
      <w:r>
        <w:rPr>
          <w:rFonts w:ascii="Arial" w:hAnsi="Arial" w:cs="Arial"/>
        </w:rPr>
        <w:t>NYAYAMITRA</w:t>
      </w:r>
      <w:r w:rsidRPr="005A32D2">
        <w:rPr>
          <w:rFonts w:ascii="Arial" w:hAnsi="Arial" w:cs="Arial"/>
        </w:rPr>
        <w:t xml:space="preserve"> provides significant security advantages over fragmented or informal data storage practices. By centralizing legal data</w:t>
      </w:r>
      <w:r w:rsidR="00112FD1">
        <w:rPr>
          <w:rFonts w:ascii="Arial" w:hAnsi="Arial" w:cs="Arial"/>
        </w:rPr>
        <w:t xml:space="preserve"> </w:t>
      </w:r>
      <w:r w:rsidRPr="005A32D2">
        <w:rPr>
          <w:rFonts w:ascii="Arial" w:hAnsi="Arial" w:cs="Arial"/>
        </w:rPr>
        <w:t>and client information, the system ensures controlled access</w:t>
      </w:r>
      <w:r w:rsidR="00112FD1">
        <w:rPr>
          <w:rFonts w:ascii="Arial" w:hAnsi="Arial" w:cs="Arial"/>
        </w:rPr>
        <w:t xml:space="preserve"> and</w:t>
      </w:r>
      <w:r w:rsidRPr="005A32D2">
        <w:rPr>
          <w:rFonts w:ascii="Arial" w:hAnsi="Arial" w:cs="Arial"/>
        </w:rPr>
        <w:t xml:space="preserve"> robust confidentiality</w:t>
      </w:r>
      <w:r w:rsidR="00112FD1">
        <w:rPr>
          <w:rFonts w:ascii="Arial" w:hAnsi="Arial" w:cs="Arial"/>
        </w:rPr>
        <w:t xml:space="preserve">. </w:t>
      </w:r>
      <w:r w:rsidRPr="005A32D2">
        <w:rPr>
          <w:rFonts w:ascii="Arial" w:hAnsi="Arial" w:cs="Arial"/>
        </w:rPr>
        <w:t>Features such as encryption, secure authentication, access logs, and audit trails help protect sensitive information from unauthorized access</w:t>
      </w:r>
      <w:r w:rsidR="00112FD1">
        <w:rPr>
          <w:rFonts w:ascii="Arial" w:hAnsi="Arial" w:cs="Arial"/>
        </w:rPr>
        <w:t xml:space="preserve"> or </w:t>
      </w:r>
      <w:r w:rsidRPr="005A32D2">
        <w:rPr>
          <w:rFonts w:ascii="Arial" w:hAnsi="Arial" w:cs="Arial"/>
        </w:rPr>
        <w:t>accidental modification</w:t>
      </w:r>
      <w:r w:rsidR="00112FD1">
        <w:rPr>
          <w:rFonts w:ascii="Arial" w:hAnsi="Arial" w:cs="Arial"/>
        </w:rPr>
        <w:t xml:space="preserve"> </w:t>
      </w:r>
      <w:r w:rsidRPr="005A32D2">
        <w:rPr>
          <w:rFonts w:ascii="Arial" w:hAnsi="Arial" w:cs="Arial"/>
        </w:rPr>
        <w:t>directly supporting legal professionals’ ethical and legal obligations to maintain client confidentiality. Centralization also enables automated backup and recovery mechanisms, safeguarding against data loss due to system failures</w:t>
      </w:r>
      <w:r w:rsidR="00112FD1">
        <w:rPr>
          <w:rFonts w:ascii="Arial" w:hAnsi="Arial" w:cs="Arial"/>
        </w:rPr>
        <w:t xml:space="preserve"> or </w:t>
      </w:r>
      <w:r w:rsidRPr="005A32D2">
        <w:rPr>
          <w:rFonts w:ascii="Arial" w:hAnsi="Arial" w:cs="Arial"/>
        </w:rPr>
        <w:t>cyberattacks. Compared to ad hoc storage methods such as emails</w:t>
      </w:r>
      <w:r w:rsidR="00112FD1">
        <w:rPr>
          <w:rFonts w:ascii="Arial" w:hAnsi="Arial" w:cs="Arial"/>
        </w:rPr>
        <w:t xml:space="preserve"> </w:t>
      </w:r>
      <w:r w:rsidRPr="005A32D2">
        <w:rPr>
          <w:rFonts w:ascii="Arial" w:hAnsi="Arial" w:cs="Arial"/>
        </w:rPr>
        <w:t xml:space="preserve">or physical files, </w:t>
      </w:r>
      <w:r>
        <w:rPr>
          <w:rFonts w:ascii="Arial" w:hAnsi="Arial" w:cs="Arial"/>
        </w:rPr>
        <w:t>NYAYAMITRA</w:t>
      </w:r>
      <w:r w:rsidRPr="005A32D2">
        <w:rPr>
          <w:rFonts w:ascii="Arial" w:hAnsi="Arial" w:cs="Arial"/>
        </w:rPr>
        <w:t xml:space="preserve"> offers a structured</w:t>
      </w:r>
      <w:r>
        <w:rPr>
          <w:rFonts w:ascii="Arial" w:hAnsi="Arial" w:cs="Arial"/>
        </w:rPr>
        <w:t xml:space="preserve"> and </w:t>
      </w:r>
      <w:r w:rsidRPr="005A32D2">
        <w:rPr>
          <w:rFonts w:ascii="Arial" w:hAnsi="Arial" w:cs="Arial"/>
        </w:rPr>
        <w:t>secure environment that preserves the accuracy</w:t>
      </w:r>
      <w:r>
        <w:rPr>
          <w:rFonts w:ascii="Arial" w:hAnsi="Arial" w:cs="Arial"/>
        </w:rPr>
        <w:t xml:space="preserve"> </w:t>
      </w:r>
      <w:r w:rsidRPr="005A32D2">
        <w:rPr>
          <w:rFonts w:ascii="Arial" w:hAnsi="Arial" w:cs="Arial"/>
        </w:rPr>
        <w:t>and confidentiality of legal information, thereby reducing risk and strengthening professional trust.</w:t>
      </w:r>
    </w:p>
    <w:p w14:paraId="4BC17068" w14:textId="77777777" w:rsidR="00112FD1" w:rsidRDefault="00112FD1" w:rsidP="005A32D2">
      <w:pPr>
        <w:pStyle w:val="NormalWeb"/>
        <w:spacing w:line="360" w:lineRule="auto"/>
        <w:rPr>
          <w:rFonts w:ascii="Arial" w:hAnsi="Arial" w:cs="Arial"/>
        </w:rPr>
      </w:pPr>
    </w:p>
    <w:p w14:paraId="5E50B0E7" w14:textId="467129CD" w:rsidR="00755ED8" w:rsidRDefault="00112FD1" w:rsidP="00755ED8">
      <w:pPr>
        <w:pStyle w:val="NormalWeb"/>
        <w:numPr>
          <w:ilvl w:val="1"/>
          <w:numId w:val="3"/>
        </w:numPr>
        <w:spacing w:line="360" w:lineRule="auto"/>
        <w:rPr>
          <w:rFonts w:ascii="Arial" w:hAnsi="Arial" w:cs="Arial"/>
        </w:rPr>
      </w:pPr>
      <w:r>
        <w:rPr>
          <w:rFonts w:ascii="Arial" w:hAnsi="Arial" w:cs="Arial"/>
        </w:rPr>
        <w:t>Security Risks and Threats</w:t>
      </w:r>
    </w:p>
    <w:p w14:paraId="64AB333B" w14:textId="77777777" w:rsidR="00755ED8" w:rsidRPr="00755ED8" w:rsidRDefault="00755ED8" w:rsidP="00755ED8">
      <w:pPr>
        <w:pStyle w:val="NormalWeb"/>
        <w:spacing w:line="360" w:lineRule="auto"/>
        <w:ind w:left="360"/>
        <w:rPr>
          <w:rFonts w:ascii="Arial" w:hAnsi="Arial" w:cs="Arial"/>
        </w:rPr>
      </w:pPr>
    </w:p>
    <w:p w14:paraId="7AC8D982" w14:textId="0C1CA6FB" w:rsidR="00CC0F0F" w:rsidRDefault="00CC0F0F" w:rsidP="00CC0F0F">
      <w:pPr>
        <w:pStyle w:val="NormalWeb"/>
        <w:numPr>
          <w:ilvl w:val="2"/>
          <w:numId w:val="3"/>
        </w:numPr>
        <w:spacing w:line="360" w:lineRule="auto"/>
        <w:rPr>
          <w:rFonts w:ascii="Arial" w:hAnsi="Arial" w:cs="Arial"/>
        </w:rPr>
      </w:pPr>
      <w:r w:rsidRPr="00CC0F0F">
        <w:rPr>
          <w:rFonts w:ascii="Arial" w:hAnsi="Arial" w:cs="Arial"/>
        </w:rPr>
        <w:t>External Cybersecurity Threats</w:t>
      </w:r>
    </w:p>
    <w:p w14:paraId="7BA2855F" w14:textId="10A55C79" w:rsidR="00CC0F0F" w:rsidRDefault="00CC0F0F" w:rsidP="00CC0F0F">
      <w:pPr>
        <w:pStyle w:val="NormalWeb"/>
        <w:spacing w:line="360" w:lineRule="auto"/>
        <w:rPr>
          <w:rFonts w:ascii="Arial" w:hAnsi="Arial" w:cs="Arial"/>
        </w:rPr>
      </w:pPr>
      <w:r>
        <w:rPr>
          <w:rFonts w:ascii="Arial" w:hAnsi="Arial" w:cs="Arial"/>
        </w:rPr>
        <w:t>NYAYAMITRA</w:t>
      </w:r>
      <w:r w:rsidRPr="00CC0F0F">
        <w:rPr>
          <w:rFonts w:ascii="Arial" w:hAnsi="Arial" w:cs="Arial"/>
        </w:rPr>
        <w:t xml:space="preserve"> processes highly sensitive legal and client data, making it a potential target for cyberattacks, including hackin</w:t>
      </w:r>
      <w:r>
        <w:rPr>
          <w:rFonts w:ascii="Arial" w:hAnsi="Arial" w:cs="Arial"/>
        </w:rPr>
        <w:t xml:space="preserve">g </w:t>
      </w:r>
      <w:r w:rsidRPr="00CC0F0F">
        <w:rPr>
          <w:rFonts w:ascii="Arial" w:hAnsi="Arial" w:cs="Arial"/>
        </w:rPr>
        <w:t>and malware intrusions. Breaches of this data could lead to legal liability</w:t>
      </w:r>
      <w:r>
        <w:rPr>
          <w:rFonts w:ascii="Arial" w:hAnsi="Arial" w:cs="Arial"/>
        </w:rPr>
        <w:t xml:space="preserve"> </w:t>
      </w:r>
      <w:r w:rsidRPr="00CC0F0F">
        <w:rPr>
          <w:rFonts w:ascii="Arial" w:hAnsi="Arial" w:cs="Arial"/>
        </w:rPr>
        <w:t xml:space="preserve">and reputational damage for both legal professionals and their organizations. For example, unauthorized access could expose privileged case </w:t>
      </w:r>
      <w:r w:rsidRPr="00CC0F0F">
        <w:rPr>
          <w:rFonts w:ascii="Arial" w:hAnsi="Arial" w:cs="Arial"/>
        </w:rPr>
        <w:lastRenderedPageBreak/>
        <w:t xml:space="preserve">strategies or personal client information, </w:t>
      </w:r>
      <w:proofErr w:type="gramStart"/>
      <w:r w:rsidRPr="00CC0F0F">
        <w:rPr>
          <w:rFonts w:ascii="Arial" w:hAnsi="Arial" w:cs="Arial"/>
        </w:rPr>
        <w:t>undermining</w:t>
      </w:r>
      <w:proofErr w:type="gramEnd"/>
      <w:r w:rsidRPr="00CC0F0F">
        <w:rPr>
          <w:rFonts w:ascii="Arial" w:hAnsi="Arial" w:cs="Arial"/>
        </w:rPr>
        <w:t xml:space="preserve"> trust and potentially compromising the outcomes of ongoing legal matters.</w:t>
      </w:r>
    </w:p>
    <w:p w14:paraId="51F2850A" w14:textId="77777777" w:rsidR="00CC0F0F" w:rsidRDefault="00CC0F0F" w:rsidP="00CC0F0F">
      <w:pPr>
        <w:pStyle w:val="NormalWeb"/>
        <w:spacing w:line="360" w:lineRule="auto"/>
        <w:rPr>
          <w:rFonts w:ascii="Arial" w:hAnsi="Arial" w:cs="Arial"/>
        </w:rPr>
      </w:pPr>
    </w:p>
    <w:p w14:paraId="32D2AB57" w14:textId="54C6A50A" w:rsidR="00CC0F0F" w:rsidRDefault="00CC0F0F" w:rsidP="00CC0F0F">
      <w:pPr>
        <w:pStyle w:val="NormalWeb"/>
        <w:numPr>
          <w:ilvl w:val="2"/>
          <w:numId w:val="3"/>
        </w:numPr>
        <w:spacing w:line="360" w:lineRule="auto"/>
        <w:rPr>
          <w:rFonts w:ascii="Arial" w:hAnsi="Arial" w:cs="Arial"/>
        </w:rPr>
      </w:pPr>
      <w:r w:rsidRPr="00CC0F0F">
        <w:rPr>
          <w:rFonts w:ascii="Arial" w:hAnsi="Arial" w:cs="Arial"/>
        </w:rPr>
        <w:t>Insider Risks and Unauthorized Access</w:t>
      </w:r>
    </w:p>
    <w:p w14:paraId="3B369D23" w14:textId="019B84B6" w:rsidR="00CC0F0F" w:rsidRDefault="00CC0F0F" w:rsidP="00CC0F0F">
      <w:pPr>
        <w:pStyle w:val="NormalWeb"/>
        <w:spacing w:line="360" w:lineRule="auto"/>
        <w:rPr>
          <w:rFonts w:ascii="Arial" w:hAnsi="Arial" w:cs="Arial"/>
        </w:rPr>
      </w:pPr>
      <w:r w:rsidRPr="00CC0F0F">
        <w:rPr>
          <w:rFonts w:ascii="Arial" w:hAnsi="Arial" w:cs="Arial"/>
        </w:rPr>
        <w:t>Beyond external threats, insider risks pose significant challenges. Employees, contractors, or collaborators may gain unauthorized access</w:t>
      </w:r>
      <w:r>
        <w:rPr>
          <w:rFonts w:ascii="Arial" w:hAnsi="Arial" w:cs="Arial"/>
        </w:rPr>
        <w:t xml:space="preserve"> – i</w:t>
      </w:r>
      <w:r w:rsidRPr="00CC0F0F">
        <w:rPr>
          <w:rFonts w:ascii="Arial" w:hAnsi="Arial" w:cs="Arial"/>
        </w:rPr>
        <w:t>ntentionally or accidentally</w:t>
      </w:r>
      <w:r>
        <w:rPr>
          <w:rFonts w:ascii="Arial" w:hAnsi="Arial" w:cs="Arial"/>
        </w:rPr>
        <w:t xml:space="preserve"> – </w:t>
      </w:r>
      <w:r w:rsidRPr="00CC0F0F">
        <w:rPr>
          <w:rFonts w:ascii="Arial" w:hAnsi="Arial" w:cs="Arial"/>
        </w:rPr>
        <w:t>which could result in data manipulation, leakage, or misuse. Even minor alterations to case data or procedural records could adversely affect case outcomes or lead to legal errors.</w:t>
      </w:r>
    </w:p>
    <w:p w14:paraId="492F8164" w14:textId="77777777" w:rsidR="00CC0F0F" w:rsidRDefault="00CC0F0F" w:rsidP="00CC0F0F">
      <w:pPr>
        <w:pStyle w:val="NormalWeb"/>
        <w:spacing w:line="360" w:lineRule="auto"/>
        <w:rPr>
          <w:rFonts w:ascii="Arial" w:hAnsi="Arial" w:cs="Arial"/>
        </w:rPr>
      </w:pPr>
    </w:p>
    <w:p w14:paraId="4CF05F0E" w14:textId="77777777" w:rsidR="00207E68" w:rsidRDefault="00207E68" w:rsidP="00CC0F0F">
      <w:pPr>
        <w:pStyle w:val="NormalWeb"/>
        <w:spacing w:line="360" w:lineRule="auto"/>
        <w:rPr>
          <w:rFonts w:ascii="Arial" w:hAnsi="Arial" w:cs="Arial"/>
        </w:rPr>
      </w:pPr>
    </w:p>
    <w:p w14:paraId="7226CEF8" w14:textId="23A31526" w:rsidR="00207E68" w:rsidRDefault="00207E68" w:rsidP="00207E68">
      <w:pPr>
        <w:pStyle w:val="NormalWeb"/>
        <w:numPr>
          <w:ilvl w:val="0"/>
          <w:numId w:val="3"/>
        </w:numPr>
        <w:spacing w:line="360" w:lineRule="auto"/>
        <w:rPr>
          <w:rFonts w:ascii="Arial" w:hAnsi="Arial" w:cs="Arial"/>
        </w:rPr>
      </w:pPr>
      <w:r>
        <w:rPr>
          <w:rFonts w:ascii="Arial" w:hAnsi="Arial" w:cs="Arial"/>
        </w:rPr>
        <w:t>Risk Identification and Mitigation Measures</w:t>
      </w:r>
    </w:p>
    <w:p w14:paraId="0352B7EA" w14:textId="77777777" w:rsidR="00207E68" w:rsidRDefault="00207E68" w:rsidP="00207E68">
      <w:pPr>
        <w:pStyle w:val="NormalWeb"/>
        <w:spacing w:line="360" w:lineRule="auto"/>
        <w:ind w:left="360"/>
        <w:rPr>
          <w:rFonts w:ascii="Arial" w:hAnsi="Arial" w:cs="Arial"/>
        </w:rPr>
      </w:pPr>
    </w:p>
    <w:p w14:paraId="377D0735" w14:textId="05AE2E53" w:rsidR="00207E68" w:rsidRDefault="00207E68" w:rsidP="00207E68">
      <w:pPr>
        <w:pStyle w:val="NormalWeb"/>
        <w:numPr>
          <w:ilvl w:val="1"/>
          <w:numId w:val="3"/>
        </w:numPr>
        <w:spacing w:line="360" w:lineRule="auto"/>
        <w:rPr>
          <w:rFonts w:ascii="Arial" w:hAnsi="Arial" w:cs="Arial"/>
        </w:rPr>
      </w:pPr>
      <w:r w:rsidRPr="00207E68">
        <w:rPr>
          <w:rFonts w:ascii="Arial" w:hAnsi="Arial" w:cs="Arial"/>
        </w:rPr>
        <w:t>Human-in-the-Loop Decision-Making</w:t>
      </w:r>
    </w:p>
    <w:p w14:paraId="45A6CAF1" w14:textId="3C559379" w:rsidR="00207E68" w:rsidRDefault="00207E68" w:rsidP="00207E68">
      <w:pPr>
        <w:pStyle w:val="NormalWeb"/>
        <w:spacing w:line="360" w:lineRule="auto"/>
        <w:rPr>
          <w:rFonts w:ascii="Arial" w:hAnsi="Arial" w:cs="Arial"/>
        </w:rPr>
      </w:pPr>
      <w:r w:rsidRPr="00207E68">
        <w:rPr>
          <w:rFonts w:ascii="Arial" w:hAnsi="Arial" w:cs="Arial"/>
        </w:rPr>
        <w:t>Maintaining human oversight ensures that legal professionals retain ultimate responsibility for decisions, preventing over-reliance on automated outputs. This protects professional autonomy, preserves critical legal reasoning skills, and mitigates the social risk of deskilling junior lawyers. Lawyers should critically evaluate system suggestions before applying them to client cases, ensuring ethical judgment and contextual understanding remain central to legal practice.</w:t>
      </w:r>
    </w:p>
    <w:p w14:paraId="1EAFDF8C" w14:textId="77777777" w:rsidR="00207E68" w:rsidRPr="00207E68" w:rsidRDefault="00207E68" w:rsidP="00207E68">
      <w:pPr>
        <w:pStyle w:val="NormalWeb"/>
        <w:spacing w:line="360" w:lineRule="auto"/>
        <w:rPr>
          <w:rFonts w:ascii="Arial" w:hAnsi="Arial" w:cs="Arial"/>
        </w:rPr>
      </w:pPr>
    </w:p>
    <w:p w14:paraId="66BB607C" w14:textId="553D5C96" w:rsidR="00207E68" w:rsidRDefault="00207E68" w:rsidP="00207E68">
      <w:pPr>
        <w:pStyle w:val="NormalWeb"/>
        <w:numPr>
          <w:ilvl w:val="1"/>
          <w:numId w:val="3"/>
        </w:numPr>
        <w:spacing w:line="360" w:lineRule="auto"/>
        <w:rPr>
          <w:rFonts w:ascii="Arial" w:hAnsi="Arial" w:cs="Arial"/>
        </w:rPr>
      </w:pPr>
      <w:r w:rsidRPr="00207E68">
        <w:rPr>
          <w:rFonts w:ascii="Arial" w:hAnsi="Arial" w:cs="Arial"/>
        </w:rPr>
        <w:t>Bias Monitoring and Data Governance</w:t>
      </w:r>
    </w:p>
    <w:p w14:paraId="6783FF11" w14:textId="37FA9857" w:rsidR="00207E68" w:rsidRDefault="00207E68" w:rsidP="00207E68">
      <w:pPr>
        <w:pStyle w:val="NormalWeb"/>
        <w:spacing w:line="360" w:lineRule="auto"/>
        <w:rPr>
          <w:rFonts w:ascii="Arial" w:hAnsi="Arial" w:cs="Arial"/>
        </w:rPr>
      </w:pPr>
      <w:r w:rsidRPr="00207E68">
        <w:rPr>
          <w:rFonts w:ascii="Arial" w:hAnsi="Arial" w:cs="Arial"/>
        </w:rPr>
        <w:lastRenderedPageBreak/>
        <w:t>Continuous bias monitoring is essential to prevent reinforcement of historical or systemic inequities in legal data. Strong data governance practices</w:t>
      </w:r>
      <w:r w:rsidRPr="00207E68">
        <w:rPr>
          <w:rFonts w:ascii="Arial" w:hAnsi="Arial" w:cs="Arial"/>
        </w:rPr>
        <w:t xml:space="preserve"> – i</w:t>
      </w:r>
      <w:r w:rsidRPr="00207E68">
        <w:rPr>
          <w:rFonts w:ascii="Arial" w:hAnsi="Arial" w:cs="Arial"/>
        </w:rPr>
        <w:t>ncluding dataset auditing, algorithmic review, and regular updates</w:t>
      </w:r>
      <w:r w:rsidRPr="00207E68">
        <w:rPr>
          <w:rFonts w:ascii="Arial" w:hAnsi="Arial" w:cs="Arial"/>
        </w:rPr>
        <w:t xml:space="preserve"> – </w:t>
      </w:r>
      <w:r w:rsidRPr="00207E68">
        <w:rPr>
          <w:rFonts w:ascii="Arial" w:hAnsi="Arial" w:cs="Arial"/>
        </w:rPr>
        <w:t>help ensure outputs are accurate, fair, and reliable, reducing ethical and social risks related to discrimination or inequality in legal advice.</w:t>
      </w:r>
    </w:p>
    <w:p w14:paraId="4B0D71EF" w14:textId="77777777" w:rsidR="00207E68" w:rsidRDefault="00207E68" w:rsidP="00207E68">
      <w:pPr>
        <w:pStyle w:val="NormalWeb"/>
        <w:spacing w:line="360" w:lineRule="auto"/>
        <w:rPr>
          <w:rFonts w:ascii="Arial" w:hAnsi="Arial" w:cs="Arial"/>
        </w:rPr>
      </w:pPr>
    </w:p>
    <w:p w14:paraId="278756DD" w14:textId="5B7B718F" w:rsidR="00207E68" w:rsidRDefault="00207E68" w:rsidP="00207E68">
      <w:pPr>
        <w:pStyle w:val="NormalWeb"/>
        <w:numPr>
          <w:ilvl w:val="1"/>
          <w:numId w:val="3"/>
        </w:numPr>
        <w:spacing w:line="360" w:lineRule="auto"/>
        <w:rPr>
          <w:rFonts w:ascii="Arial" w:hAnsi="Arial" w:cs="Arial"/>
        </w:rPr>
      </w:pPr>
      <w:r w:rsidRPr="00207E68">
        <w:rPr>
          <w:rFonts w:ascii="Arial" w:hAnsi="Arial" w:cs="Arial"/>
        </w:rPr>
        <w:t>Confidentiality Safeguards and Encryption</w:t>
      </w:r>
    </w:p>
    <w:p w14:paraId="101BC5C3" w14:textId="130B46EA" w:rsidR="00207E68" w:rsidRDefault="00207E68" w:rsidP="00207E68">
      <w:pPr>
        <w:pStyle w:val="NormalWeb"/>
        <w:spacing w:line="360" w:lineRule="auto"/>
        <w:rPr>
          <w:rFonts w:ascii="Arial" w:hAnsi="Arial" w:cs="Arial"/>
        </w:rPr>
      </w:pPr>
      <w:r w:rsidRPr="00207E68">
        <w:rPr>
          <w:rFonts w:ascii="Arial" w:hAnsi="Arial" w:cs="Arial"/>
        </w:rPr>
        <w:t xml:space="preserve">To mitigate legal and security risks, </w:t>
      </w:r>
      <w:r>
        <w:rPr>
          <w:rFonts w:ascii="Arial" w:hAnsi="Arial" w:cs="Arial"/>
        </w:rPr>
        <w:t>NYAYAMITRA</w:t>
      </w:r>
      <w:r w:rsidRPr="00207E68">
        <w:rPr>
          <w:rFonts w:ascii="Arial" w:hAnsi="Arial" w:cs="Arial"/>
        </w:rPr>
        <w:t xml:space="preserve"> should implement robust encryption, secure authentication, and strict confidentiality safeguards. Protecting client and case data from unauthorized access or leaks ensures compliance with professional ethical obligations and data protection regulations while maintaining client trust.</w:t>
      </w:r>
    </w:p>
    <w:p w14:paraId="5ED11D81" w14:textId="77777777" w:rsidR="00207E68" w:rsidRDefault="00207E68" w:rsidP="00207E68">
      <w:pPr>
        <w:pStyle w:val="NormalWeb"/>
        <w:spacing w:line="360" w:lineRule="auto"/>
        <w:rPr>
          <w:rFonts w:ascii="Arial" w:hAnsi="Arial" w:cs="Arial"/>
        </w:rPr>
      </w:pPr>
    </w:p>
    <w:p w14:paraId="0C71AC49" w14:textId="46DF8C39" w:rsidR="00207E68" w:rsidRDefault="00207E68" w:rsidP="00207E68">
      <w:pPr>
        <w:pStyle w:val="NormalWeb"/>
        <w:numPr>
          <w:ilvl w:val="1"/>
          <w:numId w:val="3"/>
        </w:numPr>
        <w:spacing w:line="360" w:lineRule="auto"/>
        <w:rPr>
          <w:rFonts w:ascii="Arial" w:hAnsi="Arial" w:cs="Arial"/>
        </w:rPr>
      </w:pPr>
      <w:r w:rsidRPr="00207E68">
        <w:rPr>
          <w:rFonts w:ascii="Arial" w:hAnsi="Arial" w:cs="Arial"/>
        </w:rPr>
        <w:t>Role-Based Access Control and Audit Logging</w:t>
      </w:r>
    </w:p>
    <w:p w14:paraId="6F33B72D" w14:textId="4804AE06" w:rsidR="00207E68" w:rsidRDefault="00207E68" w:rsidP="00207E68">
      <w:pPr>
        <w:pStyle w:val="NormalWeb"/>
        <w:spacing w:line="360" w:lineRule="auto"/>
        <w:rPr>
          <w:rFonts w:ascii="Arial" w:hAnsi="Arial" w:cs="Arial"/>
        </w:rPr>
      </w:pPr>
      <w:r w:rsidRPr="00207E68">
        <w:rPr>
          <w:rFonts w:ascii="Arial" w:hAnsi="Arial" w:cs="Arial"/>
        </w:rPr>
        <w:t>Role-based access control limits data access to authorized personnel only, reducing the risk of insider threats. Detailed audit logs track system interactions, enabling accountability and quick investigation of any suspicious activity, thereby mitigating both security and legal risks.</w:t>
      </w:r>
    </w:p>
    <w:p w14:paraId="37953FEA" w14:textId="77777777" w:rsidR="00207E68" w:rsidRPr="00207E68" w:rsidRDefault="00207E68" w:rsidP="00207E68">
      <w:pPr>
        <w:pStyle w:val="NormalWeb"/>
        <w:spacing w:line="360" w:lineRule="auto"/>
        <w:rPr>
          <w:rFonts w:ascii="Arial" w:hAnsi="Arial" w:cs="Arial"/>
        </w:rPr>
      </w:pPr>
    </w:p>
    <w:p w14:paraId="6958059C" w14:textId="55990C39" w:rsidR="00207E68" w:rsidRDefault="00207E68" w:rsidP="00207E68">
      <w:pPr>
        <w:pStyle w:val="NormalWeb"/>
        <w:numPr>
          <w:ilvl w:val="1"/>
          <w:numId w:val="3"/>
        </w:numPr>
        <w:spacing w:line="360" w:lineRule="auto"/>
        <w:rPr>
          <w:rFonts w:ascii="Arial" w:hAnsi="Arial" w:cs="Arial"/>
        </w:rPr>
      </w:pPr>
      <w:r w:rsidRPr="00207E68">
        <w:rPr>
          <w:rFonts w:ascii="Arial" w:hAnsi="Arial" w:cs="Arial"/>
        </w:rPr>
        <w:t>Clear Legal Disclaimers and Compliance Monitoring</w:t>
      </w:r>
    </w:p>
    <w:p w14:paraId="23B17A35" w14:textId="02FF4644" w:rsidR="005A32D2" w:rsidRDefault="00207E68" w:rsidP="005A32D2">
      <w:pPr>
        <w:spacing w:line="360" w:lineRule="auto"/>
        <w:rPr>
          <w:rFonts w:ascii="Arial" w:eastAsia="Times New Roman" w:hAnsi="Arial" w:cs="Arial"/>
          <w:kern w:val="0"/>
          <w14:ligatures w14:val="none"/>
        </w:rPr>
      </w:pPr>
      <w:r>
        <w:rPr>
          <w:rFonts w:ascii="Arial" w:eastAsia="Times New Roman" w:hAnsi="Arial" w:cs="Arial"/>
          <w:kern w:val="0"/>
          <w14:ligatures w14:val="none"/>
        </w:rPr>
        <w:t>NYAYAMITRA</w:t>
      </w:r>
      <w:r w:rsidRPr="00207E68">
        <w:rPr>
          <w:rFonts w:ascii="Arial" w:eastAsia="Times New Roman" w:hAnsi="Arial" w:cs="Arial"/>
          <w:kern w:val="0"/>
          <w14:ligatures w14:val="none"/>
        </w:rPr>
        <w:t xml:space="preserve"> should include explicit disclaimers clarifying that the system is a support tool, not a substitute for professional legal judgment. Continuous compliance monitoring ensures adherence to professional conduct rules, jurisdiction-specific legal requirements, and data protection laws, minimizing liability and reinforcing ethical legal practice.</w:t>
      </w:r>
    </w:p>
    <w:p w14:paraId="68FADDEE" w14:textId="77777777" w:rsidR="00207E68" w:rsidRDefault="00207E68" w:rsidP="005A32D2">
      <w:pPr>
        <w:spacing w:line="360" w:lineRule="auto"/>
        <w:rPr>
          <w:rFonts w:ascii="Arial" w:eastAsia="Times New Roman" w:hAnsi="Arial" w:cs="Arial"/>
          <w:kern w:val="0"/>
          <w14:ligatures w14:val="none"/>
        </w:rPr>
      </w:pPr>
    </w:p>
    <w:p w14:paraId="60F15C0F" w14:textId="0DB0B9BB" w:rsidR="00207E68" w:rsidRDefault="00207E68" w:rsidP="00207E68">
      <w:pPr>
        <w:pStyle w:val="ListParagraph"/>
        <w:numPr>
          <w:ilvl w:val="1"/>
          <w:numId w:val="3"/>
        </w:numPr>
        <w:spacing w:line="360" w:lineRule="auto"/>
        <w:rPr>
          <w:rFonts w:ascii="Arial" w:hAnsi="Arial" w:cs="Arial"/>
        </w:rPr>
      </w:pPr>
      <w:r w:rsidRPr="00207E68">
        <w:rPr>
          <w:rFonts w:ascii="Arial" w:hAnsi="Arial" w:cs="Arial"/>
        </w:rPr>
        <w:lastRenderedPageBreak/>
        <w:t>Regular Security Testing and Incident Response Planning</w:t>
      </w:r>
    </w:p>
    <w:p w14:paraId="16CF9B2E" w14:textId="43D4D3E4" w:rsidR="00207E68" w:rsidRPr="00207E68" w:rsidRDefault="00207E68" w:rsidP="00207E68">
      <w:pPr>
        <w:spacing w:line="360" w:lineRule="auto"/>
        <w:rPr>
          <w:rFonts w:ascii="Arial" w:hAnsi="Arial" w:cs="Arial"/>
        </w:rPr>
      </w:pPr>
      <w:r w:rsidRPr="00207E68">
        <w:rPr>
          <w:rFonts w:ascii="Arial" w:hAnsi="Arial" w:cs="Arial"/>
        </w:rPr>
        <w:t>The system should undergo frequent security testing, including vulnerability assessments and penetration tests, to detect and address potential threats. An established incident response plan ensures rapid detection, reporting, and remediation of security breaches, protecting both system integrity and client data.</w:t>
      </w:r>
    </w:p>
    <w:p w14:paraId="1F0345CE" w14:textId="545ADEE3" w:rsidR="00207E68" w:rsidRDefault="00207E68" w:rsidP="00207E68">
      <w:pPr>
        <w:spacing w:line="360" w:lineRule="auto"/>
        <w:rPr>
          <w:rFonts w:ascii="Arial" w:hAnsi="Arial" w:cs="Arial"/>
        </w:rPr>
      </w:pPr>
    </w:p>
    <w:p w14:paraId="01EBD3BE" w14:textId="164524C6" w:rsidR="00207E68" w:rsidRPr="00207E68" w:rsidRDefault="00207E68" w:rsidP="00207E68">
      <w:pPr>
        <w:spacing w:line="360" w:lineRule="auto"/>
        <w:rPr>
          <w:rFonts w:ascii="Arial" w:hAnsi="Arial" w:cs="Arial"/>
        </w:rPr>
      </w:pPr>
      <w:r w:rsidRPr="00207E68">
        <w:rPr>
          <w:rFonts w:ascii="Arial" w:hAnsi="Arial" w:cs="Arial"/>
        </w:rPr>
        <w:t xml:space="preserve">By implementing these SELS-focused mitigation measures, </w:t>
      </w:r>
      <w:r>
        <w:rPr>
          <w:rFonts w:ascii="Arial" w:hAnsi="Arial" w:cs="Arial"/>
        </w:rPr>
        <w:t>NYAYAMITRA</w:t>
      </w:r>
      <w:r w:rsidRPr="00207E68">
        <w:rPr>
          <w:rFonts w:ascii="Arial" w:hAnsi="Arial" w:cs="Arial"/>
        </w:rPr>
        <w:t xml:space="preserve"> can minimize social, ethical, legal, and security risks, maintain professional trust, and ensure its credibility as a reliable legal support system.</w:t>
      </w:r>
    </w:p>
    <w:p w14:paraId="055FF868" w14:textId="77777777" w:rsidR="005D53C6" w:rsidRDefault="005D53C6" w:rsidP="009947FD">
      <w:pPr>
        <w:spacing w:line="360" w:lineRule="auto"/>
        <w:rPr>
          <w:rFonts w:ascii="Arial" w:hAnsi="Arial" w:cs="Arial"/>
        </w:rPr>
      </w:pPr>
    </w:p>
    <w:p w14:paraId="14B4D9A4" w14:textId="77777777" w:rsidR="005D7E37" w:rsidRDefault="005D7E37" w:rsidP="009947FD">
      <w:pPr>
        <w:spacing w:line="360" w:lineRule="auto"/>
        <w:rPr>
          <w:rFonts w:ascii="Arial" w:hAnsi="Arial" w:cs="Arial"/>
        </w:rPr>
      </w:pPr>
    </w:p>
    <w:p w14:paraId="3064F395" w14:textId="77777777" w:rsidR="005D7E37" w:rsidRDefault="005D7E37" w:rsidP="009947FD">
      <w:pPr>
        <w:spacing w:line="360" w:lineRule="auto"/>
        <w:rPr>
          <w:rFonts w:ascii="Arial" w:hAnsi="Arial" w:cs="Arial"/>
        </w:rPr>
      </w:pPr>
    </w:p>
    <w:p w14:paraId="6825A159" w14:textId="77777777" w:rsidR="005D7E37" w:rsidRPr="005D7E37" w:rsidRDefault="005D7E37" w:rsidP="005D7E37">
      <w:pPr>
        <w:spacing w:line="360" w:lineRule="auto"/>
        <w:rPr>
          <w:rFonts w:ascii="Arial" w:hAnsi="Arial" w:cs="Arial"/>
        </w:rPr>
      </w:pPr>
      <w:r w:rsidRPr="005D7E37">
        <w:rPr>
          <w:rFonts w:ascii="Arial" w:hAnsi="Arial" w:cs="Arial"/>
          <w:b/>
          <w:bCs/>
        </w:rPr>
        <w:t>7.1 Legal Protections in Nepal</w:t>
      </w:r>
    </w:p>
    <w:p w14:paraId="06ABB8DD" w14:textId="77777777" w:rsidR="005D7E37" w:rsidRPr="005D7E37" w:rsidRDefault="005D7E37" w:rsidP="005D7E37">
      <w:pPr>
        <w:spacing w:line="360" w:lineRule="auto"/>
        <w:rPr>
          <w:rFonts w:ascii="Arial" w:hAnsi="Arial" w:cs="Arial"/>
        </w:rPr>
      </w:pPr>
      <w:r w:rsidRPr="005D7E37">
        <w:rPr>
          <w:rFonts w:ascii="Arial" w:hAnsi="Arial" w:cs="Arial"/>
        </w:rPr>
        <w:t>Nepal recognizes the importance of protecting personal and sensitive information, though it currently lacks a single, comprehensive data protection law. The Constitution of Nepal (Article 28) guarantees every individual’s right to privacy, including protection of personal data, correspondence, and documents from unlawful intrusion. To supplement this, the Individual Privacy Act, 2018 (2075) regulates the collection, use, and protection of personal information, restricting unauthorized access or disclosure. The Individual Privacy Regulation, 2020 (2077) provides additional guidance on implementation and defines categories of sensitive information.</w:t>
      </w:r>
    </w:p>
    <w:p w14:paraId="04DFAE7C" w14:textId="77777777" w:rsidR="005D7E37" w:rsidRPr="005D7E37" w:rsidRDefault="005D7E37" w:rsidP="005D7E37">
      <w:pPr>
        <w:spacing w:line="360" w:lineRule="auto"/>
        <w:rPr>
          <w:rFonts w:ascii="Arial" w:hAnsi="Arial" w:cs="Arial"/>
        </w:rPr>
      </w:pPr>
      <w:r w:rsidRPr="005D7E37">
        <w:rPr>
          <w:rFonts w:ascii="Arial" w:hAnsi="Arial" w:cs="Arial"/>
        </w:rPr>
        <w:t xml:space="preserve">Other relevant laws include the Electronic Transactions Act, 2008 (2063), which addresses electronic records and some aspects of digital security, and provisions within the National Penal Code and Civil Code that impose penalties for unauthorized access or misuse of data. While a Draft Information Technology and Cybersecurity Bill (2082) </w:t>
      </w:r>
      <w:proofErr w:type="gramStart"/>
      <w:r w:rsidRPr="005D7E37">
        <w:rPr>
          <w:rFonts w:ascii="Arial" w:hAnsi="Arial" w:cs="Arial"/>
        </w:rPr>
        <w:t>has</w:t>
      </w:r>
      <w:proofErr w:type="gramEnd"/>
      <w:r w:rsidRPr="005D7E37">
        <w:rPr>
          <w:rFonts w:ascii="Arial" w:hAnsi="Arial" w:cs="Arial"/>
        </w:rPr>
        <w:t xml:space="preserve"> been proposed to modernize cyber laws and strengthen privacy protections, comprehensive enforcement mechanisms are still limited, and Nepal does not yet have an independent data protection authority.</w:t>
      </w:r>
    </w:p>
    <w:p w14:paraId="1435875E" w14:textId="77777777" w:rsidR="005D7E37" w:rsidRPr="005D7E37" w:rsidRDefault="005D7E37" w:rsidP="005D7E37">
      <w:pPr>
        <w:spacing w:line="360" w:lineRule="auto"/>
        <w:rPr>
          <w:rFonts w:ascii="Arial" w:hAnsi="Arial" w:cs="Arial"/>
        </w:rPr>
      </w:pPr>
      <w:r w:rsidRPr="005D7E37">
        <w:rPr>
          <w:rFonts w:ascii="Arial" w:hAnsi="Arial" w:cs="Arial"/>
        </w:rPr>
        <w:lastRenderedPageBreak/>
        <w:t>In practice, organizations and professionals handling personal data are expected to follow consent, confidentiality, and security obligations under existing laws. However, experts note that Nepal would benefit from a modern, unified data protection framework to fully safeguard privacy rights, align with international standards, and address emerging digital risks.</w:t>
      </w:r>
    </w:p>
    <w:p w14:paraId="0203AEC6" w14:textId="77777777" w:rsidR="005D7E37" w:rsidRPr="005D7E37" w:rsidRDefault="005D7E37" w:rsidP="009947FD">
      <w:pPr>
        <w:spacing w:line="360" w:lineRule="auto"/>
        <w:rPr>
          <w:rFonts w:ascii="Arial" w:hAnsi="Arial" w:cs="Arial"/>
          <w:b/>
          <w:bCs/>
        </w:rPr>
      </w:pPr>
    </w:p>
    <w:p w14:paraId="42D5A4F1" w14:textId="77777777" w:rsidR="005D53C6" w:rsidRPr="009947FD" w:rsidRDefault="005D53C6" w:rsidP="009947FD">
      <w:pPr>
        <w:spacing w:line="360" w:lineRule="auto"/>
        <w:rPr>
          <w:rFonts w:ascii="Arial" w:hAnsi="Arial" w:cs="Arial"/>
        </w:rPr>
      </w:pPr>
    </w:p>
    <w:p w14:paraId="4E16E762" w14:textId="77777777" w:rsidR="005D53C6" w:rsidRPr="009947FD" w:rsidRDefault="005D53C6" w:rsidP="009947FD">
      <w:pPr>
        <w:spacing w:line="360" w:lineRule="auto"/>
        <w:rPr>
          <w:rFonts w:ascii="Arial" w:hAnsi="Arial" w:cs="Arial"/>
        </w:rPr>
      </w:pPr>
    </w:p>
    <w:p w14:paraId="1B6B2B31" w14:textId="77777777" w:rsidR="005D53C6" w:rsidRPr="009947FD" w:rsidRDefault="005D53C6" w:rsidP="009947FD">
      <w:pPr>
        <w:spacing w:line="360" w:lineRule="auto"/>
        <w:rPr>
          <w:rFonts w:ascii="Arial" w:hAnsi="Arial" w:cs="Arial"/>
        </w:rPr>
      </w:pPr>
    </w:p>
    <w:p w14:paraId="27F61FAC" w14:textId="77777777" w:rsidR="005D53C6" w:rsidRPr="009947FD" w:rsidRDefault="005D53C6" w:rsidP="009947FD">
      <w:pPr>
        <w:spacing w:line="360" w:lineRule="auto"/>
        <w:rPr>
          <w:rFonts w:ascii="Arial" w:hAnsi="Arial" w:cs="Arial"/>
        </w:rPr>
      </w:pPr>
    </w:p>
    <w:p w14:paraId="65906C09" w14:textId="77777777" w:rsidR="005D53C6" w:rsidRPr="009947FD" w:rsidRDefault="005D53C6" w:rsidP="009947FD">
      <w:pPr>
        <w:spacing w:line="360" w:lineRule="auto"/>
        <w:rPr>
          <w:rFonts w:ascii="Arial" w:hAnsi="Arial" w:cs="Arial"/>
        </w:rPr>
      </w:pPr>
    </w:p>
    <w:p w14:paraId="7FF473EC" w14:textId="77777777" w:rsidR="005D53C6" w:rsidRPr="009947FD" w:rsidRDefault="005D53C6" w:rsidP="009947FD">
      <w:pPr>
        <w:spacing w:line="360" w:lineRule="auto"/>
        <w:rPr>
          <w:rFonts w:ascii="Arial" w:hAnsi="Arial" w:cs="Arial"/>
        </w:rPr>
      </w:pPr>
    </w:p>
    <w:p w14:paraId="664EDDF8" w14:textId="77777777" w:rsidR="005D53C6" w:rsidRPr="009947FD" w:rsidRDefault="005D53C6" w:rsidP="009947FD">
      <w:pPr>
        <w:spacing w:line="360" w:lineRule="auto"/>
        <w:rPr>
          <w:rFonts w:ascii="Arial" w:hAnsi="Arial" w:cs="Arial"/>
        </w:rPr>
      </w:pPr>
    </w:p>
    <w:p w14:paraId="590D5C8E" w14:textId="77777777" w:rsidR="005D53C6" w:rsidRPr="009947FD" w:rsidRDefault="005D53C6" w:rsidP="009947FD">
      <w:pPr>
        <w:spacing w:line="360" w:lineRule="auto"/>
        <w:rPr>
          <w:rFonts w:ascii="Arial" w:hAnsi="Arial" w:cs="Arial"/>
        </w:rPr>
      </w:pPr>
    </w:p>
    <w:p w14:paraId="7600072D" w14:textId="77777777" w:rsidR="005D53C6" w:rsidRPr="009947FD" w:rsidRDefault="005D53C6" w:rsidP="009947FD">
      <w:pPr>
        <w:spacing w:line="360" w:lineRule="auto"/>
        <w:rPr>
          <w:rFonts w:ascii="Arial" w:hAnsi="Arial" w:cs="Arial"/>
        </w:rPr>
      </w:pPr>
    </w:p>
    <w:p w14:paraId="448CEE24" w14:textId="77777777" w:rsidR="005D53C6" w:rsidRPr="009947FD" w:rsidRDefault="005D53C6" w:rsidP="009947FD">
      <w:pPr>
        <w:spacing w:line="360" w:lineRule="auto"/>
        <w:rPr>
          <w:rFonts w:ascii="Arial" w:hAnsi="Arial" w:cs="Arial"/>
        </w:rPr>
      </w:pPr>
    </w:p>
    <w:p w14:paraId="166CEC87" w14:textId="77777777" w:rsidR="005D53C6" w:rsidRPr="009947FD" w:rsidRDefault="005D53C6" w:rsidP="009947FD">
      <w:pPr>
        <w:spacing w:line="360" w:lineRule="auto"/>
        <w:rPr>
          <w:rFonts w:ascii="Arial" w:hAnsi="Arial" w:cs="Arial"/>
        </w:rPr>
      </w:pPr>
    </w:p>
    <w:p w14:paraId="6BB8E871" w14:textId="77777777" w:rsidR="004C602B" w:rsidRPr="009947FD" w:rsidRDefault="004C602B" w:rsidP="009947FD">
      <w:pPr>
        <w:spacing w:line="360" w:lineRule="auto"/>
        <w:rPr>
          <w:rFonts w:ascii="Arial" w:hAnsi="Arial" w:cs="Arial"/>
        </w:rPr>
      </w:pPr>
    </w:p>
    <w:sectPr w:rsidR="004C602B" w:rsidRPr="00994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140"/>
    <w:multiLevelType w:val="hybridMultilevel"/>
    <w:tmpl w:val="557285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DB2C92"/>
    <w:multiLevelType w:val="multilevel"/>
    <w:tmpl w:val="5B568E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7BF328A"/>
    <w:multiLevelType w:val="hybridMultilevel"/>
    <w:tmpl w:val="0A5E26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815644E"/>
    <w:multiLevelType w:val="multilevel"/>
    <w:tmpl w:val="A456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B03E8"/>
    <w:multiLevelType w:val="multilevel"/>
    <w:tmpl w:val="226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125507">
    <w:abstractNumId w:val="4"/>
  </w:num>
  <w:num w:numId="2" w16cid:durableId="762914384">
    <w:abstractNumId w:val="3"/>
  </w:num>
  <w:num w:numId="3" w16cid:durableId="591939147">
    <w:abstractNumId w:val="1"/>
  </w:num>
  <w:num w:numId="4" w16cid:durableId="1495610788">
    <w:abstractNumId w:val="2"/>
  </w:num>
  <w:num w:numId="5" w16cid:durableId="2586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B6"/>
    <w:rsid w:val="000076AC"/>
    <w:rsid w:val="00065538"/>
    <w:rsid w:val="00112FD1"/>
    <w:rsid w:val="00207E68"/>
    <w:rsid w:val="003C37D8"/>
    <w:rsid w:val="00424602"/>
    <w:rsid w:val="004577C1"/>
    <w:rsid w:val="004B1163"/>
    <w:rsid w:val="004C602B"/>
    <w:rsid w:val="004E0D49"/>
    <w:rsid w:val="005A32D2"/>
    <w:rsid w:val="005D53C6"/>
    <w:rsid w:val="005D7E37"/>
    <w:rsid w:val="00755ED8"/>
    <w:rsid w:val="00851347"/>
    <w:rsid w:val="009947FD"/>
    <w:rsid w:val="009B498F"/>
    <w:rsid w:val="00A22E62"/>
    <w:rsid w:val="00A76F91"/>
    <w:rsid w:val="00B5395D"/>
    <w:rsid w:val="00C06DFF"/>
    <w:rsid w:val="00C73882"/>
    <w:rsid w:val="00CC0F0F"/>
    <w:rsid w:val="00DD23EF"/>
    <w:rsid w:val="00E74CE0"/>
    <w:rsid w:val="00E870B6"/>
    <w:rsid w:val="00FE1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C387"/>
  <w15:chartTrackingRefBased/>
  <w15:docId w15:val="{AFB7C483-8E85-43E7-BA97-3D7513BE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0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0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0B6"/>
    <w:rPr>
      <w:rFonts w:eastAsiaTheme="majorEastAsia" w:cstheme="majorBidi"/>
      <w:color w:val="272727" w:themeColor="text1" w:themeTint="D8"/>
    </w:rPr>
  </w:style>
  <w:style w:type="paragraph" w:styleId="Title">
    <w:name w:val="Title"/>
    <w:basedOn w:val="Normal"/>
    <w:next w:val="Normal"/>
    <w:link w:val="TitleChar"/>
    <w:uiPriority w:val="10"/>
    <w:qFormat/>
    <w:rsid w:val="00E87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0B6"/>
    <w:pPr>
      <w:spacing w:before="160"/>
      <w:jc w:val="center"/>
    </w:pPr>
    <w:rPr>
      <w:i/>
      <w:iCs/>
      <w:color w:val="404040" w:themeColor="text1" w:themeTint="BF"/>
    </w:rPr>
  </w:style>
  <w:style w:type="character" w:customStyle="1" w:styleId="QuoteChar">
    <w:name w:val="Quote Char"/>
    <w:basedOn w:val="DefaultParagraphFont"/>
    <w:link w:val="Quote"/>
    <w:uiPriority w:val="29"/>
    <w:rsid w:val="00E870B6"/>
    <w:rPr>
      <w:i/>
      <w:iCs/>
      <w:color w:val="404040" w:themeColor="text1" w:themeTint="BF"/>
    </w:rPr>
  </w:style>
  <w:style w:type="paragraph" w:styleId="ListParagraph">
    <w:name w:val="List Paragraph"/>
    <w:basedOn w:val="Normal"/>
    <w:uiPriority w:val="34"/>
    <w:qFormat/>
    <w:rsid w:val="00E870B6"/>
    <w:pPr>
      <w:ind w:left="720"/>
      <w:contextualSpacing/>
    </w:pPr>
  </w:style>
  <w:style w:type="character" w:styleId="IntenseEmphasis">
    <w:name w:val="Intense Emphasis"/>
    <w:basedOn w:val="DefaultParagraphFont"/>
    <w:uiPriority w:val="21"/>
    <w:qFormat/>
    <w:rsid w:val="00E870B6"/>
    <w:rPr>
      <w:i/>
      <w:iCs/>
      <w:color w:val="2F5496" w:themeColor="accent1" w:themeShade="BF"/>
    </w:rPr>
  </w:style>
  <w:style w:type="paragraph" w:styleId="IntenseQuote">
    <w:name w:val="Intense Quote"/>
    <w:basedOn w:val="Normal"/>
    <w:next w:val="Normal"/>
    <w:link w:val="IntenseQuoteChar"/>
    <w:uiPriority w:val="30"/>
    <w:qFormat/>
    <w:rsid w:val="00E87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0B6"/>
    <w:rPr>
      <w:i/>
      <w:iCs/>
      <w:color w:val="2F5496" w:themeColor="accent1" w:themeShade="BF"/>
    </w:rPr>
  </w:style>
  <w:style w:type="character" w:styleId="IntenseReference">
    <w:name w:val="Intense Reference"/>
    <w:basedOn w:val="DefaultParagraphFont"/>
    <w:uiPriority w:val="32"/>
    <w:qFormat/>
    <w:rsid w:val="00E870B6"/>
    <w:rPr>
      <w:b/>
      <w:bCs/>
      <w:smallCaps/>
      <w:color w:val="2F5496" w:themeColor="accent1" w:themeShade="BF"/>
      <w:spacing w:val="5"/>
    </w:rPr>
  </w:style>
  <w:style w:type="paragraph" w:styleId="NormalWeb">
    <w:name w:val="Normal (Web)"/>
    <w:basedOn w:val="Normal"/>
    <w:uiPriority w:val="99"/>
    <w:semiHidden/>
    <w:unhideWhenUsed/>
    <w:rsid w:val="009B49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791</TotalTime>
  <Pages>16</Pages>
  <Words>3831</Words>
  <Characters>21842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Nikisha Shrestha</dc:creator>
  <cp:keywords/>
  <dc:description/>
  <cp:lastModifiedBy>Nikisha Shrestha</cp:lastModifiedBy>
  <cp:revision>12</cp:revision>
  <dcterms:created xsi:type="dcterms:W3CDTF">2026-01-25T04:06:00Z</dcterms:created>
  <dcterms:modified xsi:type="dcterms:W3CDTF">2026-01-25T17:17:00Z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id="rtWrrIgm"/&gt;&lt;style id="http://www.zotero.org/styles/elsevier-harvard" hasBibliography="1" bibliographyStyleHasBeenSet="0"/&gt;&lt;prefs&gt;&lt;pref name="fieldType" value="Field"/&gt;&lt;pref name="automaticJournal</vt:lpwstr>
  </property>
  <property fmtid="{D5CDD505-2E9C-101B-9397-08002B2CF9AE}" pid="3" name="ZOTERO_PREF_2">
    <vt:lpwstr>Abbreviations" value="true"/&gt;&lt;/prefs&gt;&lt;/data&gt;</vt:lpwstr>
  </property>
</Properties>
</file>