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PATRICKVILLE COMMUNITY HOSPITAL</w:t>
      </w:r>
    </w:p>
    <w:p>
      <w:pPr>
        <w:jc w:val="center"/>
      </w:pPr>
      <w:r>
        <w:rPr>
          <w:sz w:val="20"/>
        </w:rPr>
        <w:t>974 Matthew Route</w:t>
        <w:br/>
        <w:t>East Patrickville, NJ 73650</w:t>
        <w:br/>
        <w:t>Phone: 677.734.4199 | Fax: (612)704-5124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Smith, Karen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11/14/1992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MRN270942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757 Shah Squares Suite 001, Port Christineborough, PR 99069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(957)404-3044x0049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Steven Jenkins,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Amphetamines (AMP)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Barbiturates (BAR)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Benzodiazepines (BZO)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Cocaine (COC)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Marijuana (THC)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Methadone (MTD)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Opiates (OPI)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Oxycodone (OXY)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Phencyclidine (PCP)</w:t>
            </w:r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Propoxyphene (PPX)</w:t>
            </w:r>
          </w:p>
        </w:tc>
        <w:tc>
          <w:tcPr>
            <w:tcW w:type="dxa" w:w="1728"/>
          </w:tcPr>
          <w:p>
            <w:r>
              <w:t>POSITIVE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NEGATIVE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Steven Jenkins, NP</w:t>
        <w:br/>
        <w:t>NPI: 4043449832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