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CRYSTAL HOSPITAL</w:t>
      </w:r>
    </w:p>
    <w:p>
      <w:pPr>
        <w:jc w:val="center"/>
      </w:pPr>
      <w:r>
        <w:rPr>
          <w:sz w:val="20"/>
        </w:rPr>
        <w:t>033 Jason Common Apt. 778</w:t>
        <w:br/>
        <w:t>New Crystal, AL 88588</w:t>
        <w:br/>
        <w:t>Phone: 345-427-2876 | Fax: 217.757.3959x55395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Wu, Charles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03/06/1997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MRN398210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283 Price Oval, South Stephenton, CT 37582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358.268.0664x76869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Stephanie Nelson,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&lt;5.7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Estimated Avg Glucose (eAG)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&lt;117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Stephanie Nelson, NP</w:t>
        <w:br/>
        <w:t>NPI: 2496748960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