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KELLYTOWN HOSPITAL</w:t>
      </w:r>
    </w:p>
    <w:p>
      <w:pPr>
        <w:jc w:val="center"/>
      </w:pPr>
      <w:r>
        <w:rPr>
          <w:sz w:val="20"/>
        </w:rPr>
        <w:t>62878 Reyes Valleys</w:t>
        <w:br/>
        <w:t>Lake Kellytown, SC 47661</w:t>
        <w:br/>
        <w:t>Phone: +1-578-786-7432 | Fax: (853)623-1294x3326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Wood, Candice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08/31/1946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MRN915018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6044 James Cape Apt. 407, Jillianland, VT 87254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(962)526-2561x4032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Brian Ruiz,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pH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5.0-8.0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Specific Gravity</w:t>
            </w:r>
          </w:p>
        </w:tc>
        <w:tc>
          <w:tcPr>
            <w:tcW w:type="dxa" w:w="1728"/>
          </w:tcPr>
          <w:p>
            <w:r>
              <w:t>1.016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1.005-1.030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2+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Ketones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Blood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Leukocyte Esterase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Nitrite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0-5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Bacteria</w:t>
            </w:r>
          </w:p>
        </w:tc>
        <w:tc>
          <w:tcPr>
            <w:tcW w:type="dxa" w:w="1728"/>
          </w:tcPr>
          <w:p>
            <w:r>
              <w:t>None seen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None seen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Brian Ruiz, MD</w:t>
        <w:br/>
        <w:t>NPI: 9474431900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