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CHELSEYSTAD REGIONAL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Griffith, Craig  |  DOB: 06/20/1947  |  MRN: MRN549709</w:t>
        <w:br/>
        <w:t>Date of Visit: 11/25/2025</w:t>
        <w:br/>
        <w:t>Provider: David King, DO - Internal Medicine</w:t>
      </w:r>
    </w:p>
    <w:p/>
    <w:p>
      <w:r>
        <w:rPr>
          <w:b/>
        </w:rPr>
        <w:t>VITAL SIGNS</w:t>
      </w:r>
    </w:p>
    <w:p>
      <w:r>
        <w:t>BP: 133/83 mmHg  |  HR: 60 bpm  |  Temp: 98.7°F  |  RR: 18  |  O2 Sat: 97%</w:t>
        <w:br/>
        <w:t>Weight: 120 lbs  |  Height: 67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None. Known allergies: Ibuprofen, Sulfa drugs.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Chronic Obstructive Pulmonary Disease (ICD-10: J44.9)</w:t>
      </w:r>
    </w:p>
    <w:p>
      <w:pPr>
        <w:pStyle w:val="ListBullet"/>
      </w:pPr>
      <w:r>
        <w:t>• Major Depressive Disorder (ICD-10: F33.1)</w:t>
      </w:r>
    </w:p>
    <w:p>
      <w:pPr>
        <w:pStyle w:val="ListBullet"/>
      </w:pPr>
      <w:r>
        <w:t>• Chronic Kidney Disease, Stage 3 (ICD-10: N18.3)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David King, DO</w:t>
        <w:br/>
        <w:t>Date: 11/25/2025 12:24</w:t>
        <w:br/>
        <w:t>NPI: 3052698286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