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ZIMMERMANVILLE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Pena, Rachel  |  DOB: 04/20/2000  |  MRN: MRN183478</w:t>
        <w:br/>
        <w:t>Date of Visit: 11/25/2025</w:t>
        <w:br/>
        <w:t>Provider: Douglas Sweeney, MD - Psychiatry</w:t>
      </w:r>
    </w:p>
    <w:p/>
    <w:p>
      <w:r>
        <w:rPr>
          <w:b/>
        </w:rPr>
        <w:t>VITAL SIGNS</w:t>
      </w:r>
    </w:p>
    <w:p>
      <w:r>
        <w:t>BP: 152/86 mmHg  |  HR: 83 bpm  |  Temp: 98.6°F  |  RR: 12  |  O2 Sat: 100%</w:t>
        <w:br/>
        <w:t>Weight: 220 lbs  |  Height: 65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Amlodipine 5mg daily, Metformin 500mg twice daily, Atorvastatin 20mg daily. Known allergies: Shellfish,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Douglas Sweeney, MD</w:t>
        <w:br/>
        <w:t>Date: 11/25/2025 12:24</w:t>
        <w:br/>
        <w:t>NPI: 6301628218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