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FOWLERSHIRE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Harmon, Lisa  |  DOB: 02/12/1983  |  MRN: MRN825317</w:t>
        <w:br/>
        <w:t>Date of Visit: 11/25/2025</w:t>
        <w:br/>
        <w:t>Provider: Melanie Gentry, PA - Cardiology</w:t>
      </w:r>
    </w:p>
    <w:p/>
    <w:p>
      <w:r>
        <w:rPr>
          <w:b/>
        </w:rPr>
        <w:t>VITAL SIGNS</w:t>
      </w:r>
    </w:p>
    <w:p>
      <w:r>
        <w:t>BP: 146/78 mmHg  |  HR: 71 bpm  |  Temp: 97.7°F  |  RR: 20  |  O2 Sat: 95%</w:t>
        <w:br/>
        <w:t>Weight: 222 lbs  |  Height: 66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daily, Amlodipine 5mg daily. Known allergies: Morphine.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Melanie Gentry, PA</w:t>
        <w:br/>
        <w:t>Date: 11/25/2025 12:24</w:t>
        <w:br/>
        <w:t>NPI: 5510825592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