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BROWNVILLE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Galvan, David  |  DOB: 09/17/1959  |  MRN: MRN365209</w:t>
        <w:br/>
        <w:t>Date of Visit: 11/25/2025</w:t>
        <w:br/>
        <w:t>Provider: Douglas Kaufman, NP - Nephrology</w:t>
      </w:r>
    </w:p>
    <w:p/>
    <w:p>
      <w:r>
        <w:rPr>
          <w:b/>
        </w:rPr>
        <w:t>VITAL SIGNS</w:t>
      </w:r>
    </w:p>
    <w:p>
      <w:r>
        <w:t>BP: 126/78 mmHg  |  HR: 71 bpm  |  Temp: 98.3°F  |  RR: 19  |  O2 Sat: 96%</w:t>
        <w:br/>
        <w:t>Weight: 236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daily, Levothyroxine 50mcg daily. Known allergies: Latex, Codeine, Morphine.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Douglas Kaufman, NP</w:t>
        <w:br/>
        <w:t>Date: 11/25/2025 12:26</w:t>
        <w:br/>
        <w:t>NPI: 9064502436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