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RAYMONDSIDE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King, Craig  |  DOB: 12/06/1977  |  MRN: MRN512134</w:t>
        <w:br/>
        <w:t>Date of Visit: 11/25/2025</w:t>
        <w:br/>
        <w:t>Provider: Amy Smith, PA - Endocrinology</w:t>
      </w:r>
    </w:p>
    <w:p/>
    <w:p>
      <w:r>
        <w:rPr>
          <w:b/>
        </w:rPr>
        <w:t>VITAL SIGNS</w:t>
      </w:r>
    </w:p>
    <w:p>
      <w:r>
        <w:t>BP: 119/85 mmHg  |  HR: 100 bpm  |  Temp: 97.1°F  |  RR: 20  |  O2 Sat: 97%</w:t>
        <w:br/>
        <w:t>Weight: 183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Amlodipine 5mg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Smith, PA</w:t>
        <w:br/>
        <w:t>Date: 11/25/2025 12:26</w:t>
        <w:br/>
        <w:t>NPI: 9681925220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