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EDDIEFORT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Henderson, Carla  |  DOB: 01/16/1957  |  MRN: MRN846148</w:t>
        <w:br/>
        <w:t>Date of Visit: 11/25/2025</w:t>
        <w:br/>
        <w:t>Provider: Leah Lester, NP - Gastroenterology</w:t>
      </w:r>
    </w:p>
    <w:p/>
    <w:p>
      <w:r>
        <w:rPr>
          <w:b/>
        </w:rPr>
        <w:t>VITAL SIGNS</w:t>
      </w:r>
    </w:p>
    <w:p>
      <w:r>
        <w:t>BP: 115/89 mmHg  |  HR: 74 bpm  |  Temp: 97.8°F  |  RR: 12  |  O2 Sat: 95%</w:t>
        <w:br/>
        <w:t>Weight: 186 lbs  |  Height: 60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Sertraline 50mg daily, Lisinopril 10mg daily, Gabapentin 300mg three times daily. Known allergies: Codeine,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Leah Lester, NP</w:t>
        <w:br/>
        <w:t>Date: 11/25/2025 12:26</w:t>
        <w:br/>
        <w:t>NPI: 1173886942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