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HUNTERSTAD REGIONAL HOSPITAL</w:t>
      </w:r>
    </w:p>
    <w:p/>
    <w:p>
      <w:r>
        <w:rPr>
          <w:b/>
          <w:sz w:val="24"/>
        </w:rPr>
        <w:t>PROGRESS NOTE / SOAP NOTE</w:t>
      </w:r>
    </w:p>
    <w:p/>
    <w:p>
      <w:r>
        <w:rPr>
          <w:sz w:val="20"/>
        </w:rPr>
        <w:t>Patient: Frost, Brent  |  DOB: 11/13/1930  |  MRN: MRN350369</w:t>
        <w:br/>
        <w:t>Date of Visit: 11/20/2025</w:t>
        <w:br/>
        <w:t>Provider: Michael Harvey, NP - Endocrinology</w:t>
      </w:r>
    </w:p>
    <w:p/>
    <w:p>
      <w:r>
        <w:rPr>
          <w:b/>
        </w:rPr>
        <w:t>VITAL SIGNS</w:t>
      </w:r>
    </w:p>
    <w:p>
      <w:r>
        <w:t>BP: 155/84 mmHg  |  HR: 88 bpm  |  Temp: 97.4°F  |  RR: 18  |  O2 Sat: 99%</w:t>
        <w:br/>
        <w:t>Weight: 217 lbs  |  Height: 60 inches</w:t>
      </w:r>
    </w:p>
    <w:p/>
    <w:p>
      <w:r>
        <w:rPr>
          <w:b/>
        </w:rPr>
        <w:t>SUBJECTIVE:</w:t>
      </w:r>
    </w:p>
    <w:p>
      <w:r>
        <w:t>Patient presents for follow-up visit. Reports feeling generally well. Current medications include: None. Known allergies: Ibuprofen.</w:t>
      </w:r>
    </w:p>
    <w:p>
      <w:r>
        <w:rPr>
          <w:b/>
        </w:rPr>
        <w:t>OBJECTIVE:</w:t>
      </w:r>
    </w:p>
    <w:p>
      <w:r>
        <w:t>Physical exam reveals patient in no acute distress. Vital signs as noted above. Review of systems within normal limits for age.</w:t>
      </w:r>
    </w:p>
    <w:p>
      <w:r>
        <w:rPr>
          <w:b/>
        </w:rPr>
        <w:t>ASSESSMENT:</w:t>
      </w:r>
    </w:p>
    <w:p>
      <w:pPr>
        <w:pStyle w:val="ListBullet"/>
      </w:pPr>
      <w:r>
        <w:t>• Osteoarthritis (ICD-10: M19.90)</w:t>
      </w:r>
    </w:p>
    <w:p>
      <w:r>
        <w:rPr>
          <w:b/>
        </w:rPr>
        <w:t>PLAN:</w:t>
      </w:r>
    </w:p>
    <w:p>
      <w:r>
        <w:t>1. Continue current medications as prescribed</w:t>
        <w:br/>
        <w:t>2. Follow-up lab work in 3 months</w:t>
        <w:br/>
        <w:t>3. Return to clinic in 6 months or sooner if symptoms worsen</w:t>
        <w:br/>
        <w:t>4. Patient education provided regarding disease management</w:t>
      </w:r>
    </w:p>
    <w:p/>
    <w:p>
      <w:r>
        <w:rPr>
          <w:sz w:val="18"/>
        </w:rPr>
        <w:br/>
        <w:t>---</w:t>
        <w:br/>
        <w:t>Electronically signed by: Michael Harvey, NP</w:t>
        <w:br/>
        <w:t>Date: 11/20/2025 10:15</w:t>
        <w:br/>
        <w:t>NPI: 7406028880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