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SARAHTOWN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Smith, Marc  |  DOB: 01/06/1943  |  MRN: MRN709859</w:t>
        <w:br/>
        <w:t>Date of Visit: 11/18/2025</w:t>
        <w:br/>
        <w:t>Provider: Mark Lawson, PA - Pulmonology</w:t>
      </w:r>
    </w:p>
    <w:p/>
    <w:p>
      <w:r>
        <w:rPr>
          <w:b/>
        </w:rPr>
        <w:t>VITAL SIGNS</w:t>
      </w:r>
    </w:p>
    <w:p>
      <w:r>
        <w:t>BP: 146/83 mmHg  |  HR: 69 bpm  |  Temp: 98.9°F  |  RR: 19  |  O2 Sat: 100%</w:t>
        <w:br/>
        <w:t>Weight: 155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Mark Lawson, PA</w:t>
        <w:br/>
        <w:t>Date: 11/18/2025 23:54</w:t>
        <w:br/>
        <w:t>NPI: 8398327804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