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KNIGHTFURT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Cross, Sarah  |  DOB: 12/01/1942  |  MRN: MRN630524</w:t>
        <w:br/>
        <w:t>Date of Visit: 11/18/2025</w:t>
        <w:br/>
        <w:t>Provider: George Dodson, PA - Cardiology</w:t>
      </w:r>
    </w:p>
    <w:p/>
    <w:p>
      <w:r>
        <w:rPr>
          <w:b/>
        </w:rPr>
        <w:t>VITAL SIGNS</w:t>
      </w:r>
    </w:p>
    <w:p>
      <w:r>
        <w:t>BP: 112/79 mmHg  |  HR: 60 bpm  |  Temp: 99.4°F  |  RR: 15  |  O2 Sat: 98%</w:t>
        <w:br/>
        <w:t>Weight: 265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daily. Known allergies: Codeine, Aspirin,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George Dodson, PA</w:t>
        <w:br/>
        <w:t>Date: 11/18/2025 23:54</w:t>
        <w:br/>
        <w:t>NPI: 7735311158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