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JONATHONVIEW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Ramirez, Angela  |  DOB: 06/23/2004  |  MRN: MRN296800</w:t>
        <w:br/>
        <w:t>Date of Visit: 11/18/2025</w:t>
        <w:br/>
        <w:t>Provider: Amanda Fisher, PA - Endocrinology</w:t>
      </w:r>
    </w:p>
    <w:p/>
    <w:p>
      <w:r>
        <w:rPr>
          <w:b/>
        </w:rPr>
        <w:t>VITAL SIGNS</w:t>
      </w:r>
    </w:p>
    <w:p>
      <w:r>
        <w:t>BP: 136/79 mmHg  |  HR: 70 bpm  |  Temp: 97.1°F  |  RR: 18  |  O2 Sat: 100%</w:t>
        <w:br/>
        <w:t>Weight: 153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Atorvastatin 20mg daily, Omeprazole 20mg daily. Known allergies: Ibuprofen,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Amanda Fisher, PA</w:t>
        <w:br/>
        <w:t>Date: 11/18/2025 23:54</w:t>
        <w:br/>
        <w:t>NPI: 5742042850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