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MORENOSHIRE CLINIC</w:t>
      </w:r>
    </w:p>
    <w:p>
      <w:pPr>
        <w:jc w:val="center"/>
      </w:pPr>
      <w:r>
        <w:rPr>
          <w:sz w:val="20"/>
        </w:rPr>
        <w:t>13348 Kathryn Forges</w:t>
        <w:br/>
        <w:t>Morenoshire, OK 51412</w:t>
        <w:br/>
        <w:t>Phone: (422)539-5590x599 | Fax: 984.227.0103x9308</w:t>
      </w:r>
    </w:p>
    <w:p/>
    <w:p>
      <w:pPr>
        <w:jc w:val="center"/>
      </w:pPr>
      <w:r>
        <w:rPr>
          <w:b/>
          <w:sz w:val="28"/>
        </w:rPr>
        <w:t>LABORATORY RESULTS</w:t>
      </w:r>
    </w:p>
    <w:p/>
    <w:p>
      <w:r>
        <w:rPr>
          <w:b/>
        </w:rPr>
        <w:t>PATIENT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Patient Name:</w:t>
            </w:r>
          </w:p>
        </w:tc>
        <w:tc>
          <w:tcPr>
            <w:tcW w:type="dxa" w:w="4320"/>
          </w:tcPr>
          <w:p>
            <w:r>
              <w:t>Norman, Bryan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Date of Birth:</w:t>
            </w:r>
          </w:p>
        </w:tc>
        <w:tc>
          <w:tcPr>
            <w:tcW w:type="dxa" w:w="4320"/>
          </w:tcPr>
          <w:p>
            <w:r>
              <w:t>05/12/1939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Age:</w:t>
            </w:r>
          </w:p>
        </w:tc>
        <w:tc>
          <w:tcPr>
            <w:tcW w:type="dxa" w:w="4320"/>
          </w:tcPr>
          <w:p>
            <w:r>
              <w:t>86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MRN:</w:t>
            </w:r>
          </w:p>
        </w:tc>
        <w:tc>
          <w:tcPr>
            <w:tcW w:type="dxa" w:w="4320"/>
          </w:tcPr>
          <w:p>
            <w:r>
              <w:t>MRN516791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Address:</w:t>
            </w:r>
          </w:p>
        </w:tc>
        <w:tc>
          <w:tcPr>
            <w:tcW w:type="dxa" w:w="4320"/>
          </w:tcPr>
          <w:p>
            <w:r>
              <w:t>670 Vega Extensions Suite 324, Seanberg, AZ 80993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Phone:</w:t>
            </w:r>
          </w:p>
        </w:tc>
        <w:tc>
          <w:tcPr>
            <w:tcW w:type="dxa" w:w="4320"/>
          </w:tcPr>
          <w:p>
            <w:r>
              <w:t>(751)399-4101x3721</w:t>
            </w:r>
          </w:p>
        </w:tc>
      </w:tr>
    </w:tbl>
    <w:p/>
    <w:p>
      <w:r>
        <w:rPr>
          <w:b/>
        </w:rPr>
        <w:t>TEST INFORMATION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Collection Date:</w:t>
            </w:r>
          </w:p>
        </w:tc>
        <w:tc>
          <w:tcPr>
            <w:tcW w:type="dxa" w:w="4320"/>
          </w:tcPr>
          <w:p>
            <w:r>
              <w:t>10/30/2025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Report Date:</w:t>
            </w:r>
          </w:p>
        </w:tc>
        <w:tc>
          <w:tcPr>
            <w:tcW w:type="dxa" w:w="4320"/>
          </w:tcPr>
          <w:p>
            <w:r>
              <w:t>11/20/2025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Ordering Provider:</w:t>
            </w:r>
          </w:p>
        </w:tc>
        <w:tc>
          <w:tcPr>
            <w:tcW w:type="dxa" w:w="4320"/>
          </w:tcPr>
          <w:p>
            <w:r>
              <w:t>Christine Sanchez, MD</w:t>
            </w:r>
          </w:p>
        </w:tc>
      </w:tr>
    </w:tbl>
    <w:p/>
    <w:p>
      <w:r>
        <w:rPr>
          <w:b/>
        </w:rPr>
        <w:t>LABORATORY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Reference Range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Flag</w:t>
            </w:r>
          </w:p>
        </w:tc>
      </w:tr>
      <w:tr>
        <w:tc>
          <w:tcPr>
            <w:tcW w:type="dxa" w:w="1728"/>
          </w:tcPr>
          <w:p>
            <w:r>
              <w:t>Hemoglobin A1C</w:t>
            </w:r>
          </w:p>
        </w:tc>
        <w:tc>
          <w:tcPr>
            <w:tcW w:type="dxa" w:w="1728"/>
          </w:tcPr>
          <w:p>
            <w:r>
              <w:t>6.0</w:t>
            </w:r>
          </w:p>
        </w:tc>
        <w:tc>
          <w:tcPr>
            <w:tcW w:type="dxa" w:w="1728"/>
          </w:tcPr>
          <w:p>
            <w:r>
              <w:t>%</w:t>
            </w:r>
          </w:p>
        </w:tc>
        <w:tc>
          <w:tcPr>
            <w:tcW w:type="dxa" w:w="1728"/>
          </w:tcPr>
          <w:p>
            <w:r>
              <w:t>4.0-5.6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Total Cholesterol</w:t>
            </w:r>
          </w:p>
        </w:tc>
        <w:tc>
          <w:tcPr>
            <w:tcW w:type="dxa" w:w="1728"/>
          </w:tcPr>
          <w:p>
            <w:r>
              <w:t>196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&lt;200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LDL Cholesterol</w:t>
            </w:r>
          </w:p>
        </w:tc>
        <w:tc>
          <w:tcPr>
            <w:tcW w:type="dxa" w:w="1728"/>
          </w:tcPr>
          <w:p>
            <w:r>
              <w:t>80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&lt;100</w:t>
            </w:r>
          </w:p>
        </w:tc>
        <w:tc>
          <w:tcPr>
            <w:tcW w:type="dxa" w:w="1728"/>
          </w:tcPr>
          <w:p>
            <w:r>
              <w:rPr>
                <w:b/>
                <w:color w:val="FF0000"/>
              </w:rPr>
              <w:t>H</w:t>
            </w:r>
          </w:p>
        </w:tc>
      </w:tr>
      <w:tr>
        <w:tc>
          <w:tcPr>
            <w:tcW w:type="dxa" w:w="1728"/>
          </w:tcPr>
          <w:p>
            <w:r>
              <w:t>HDL Cholesterol</w:t>
            </w:r>
          </w:p>
        </w:tc>
        <w:tc>
          <w:tcPr>
            <w:tcW w:type="dxa" w:w="1728"/>
          </w:tcPr>
          <w:p>
            <w:r>
              <w:t>59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&gt;40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Glucose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mg/dL</w:t>
            </w:r>
          </w:p>
        </w:tc>
        <w:tc>
          <w:tcPr>
            <w:tcW w:type="dxa" w:w="1728"/>
          </w:tcPr>
          <w:p>
            <w:r>
              <w:t>70-100</w:t>
            </w:r>
          </w:p>
        </w:tc>
        <w:tc>
          <w:tcPr>
            <w:tcW w:type="dxa" w:w="1728"/>
          </w:tcPr>
          <w:p>
            <w:r/>
          </w:p>
        </w:tc>
      </w:tr>
    </w:tbl>
    <w:p/>
    <w:p>
      <w:r>
        <w:rPr>
          <w:sz w:val="16"/>
        </w:rPr>
        <w:t>---</w:t>
        <w:br/>
        <w:t>This report contains confidential patient health information. Distribution or copying is prohibited without authorization.</w:t>
        <w:br/>
        <w:t>Medical Director: Christine Sanchez, MD</w:t>
        <w:br/>
        <w:t>NPI: 5535997538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