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MICHELLETON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Roman, Hannah  |  DOB: 11/05/1998  |  MRN: MRN686120</w:t>
        <w:br/>
        <w:t>Date of Visit: 11/20/2025</w:t>
        <w:br/>
        <w:t>Provider: Diana Duffy, PA - Internal Medicine</w:t>
      </w:r>
    </w:p>
    <w:p/>
    <w:p>
      <w:r>
        <w:rPr>
          <w:b/>
        </w:rPr>
        <w:t>VITAL SIGNS</w:t>
      </w:r>
    </w:p>
    <w:p>
      <w:r>
        <w:t>BP: 118/92 mmHg  |  HR: 92 bpm  |  Temp: 99.2°F  |  RR: 13  |  O2 Sat: 100%</w:t>
        <w:br/>
        <w:t>Weight: 174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daily. Known allergies: Shellfish, Bee stings, Latex.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Diana Duffy, PA</w:t>
        <w:br/>
        <w:t>Date: 11/20/2025 10:15</w:t>
        <w:br/>
        <w:t>NPI: 4206177239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