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ERICBOROUGH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Wells, Sarah  |  DOB: 07/24/1975  |  MRN: MRN745543</w:t>
        <w:br/>
        <w:t>Date of Visit: 11/20/2025</w:t>
        <w:br/>
        <w:t>Provider: Patrick Gibson, MD - Orthopedics</w:t>
      </w:r>
    </w:p>
    <w:p/>
    <w:p>
      <w:r>
        <w:rPr>
          <w:b/>
        </w:rPr>
        <w:t>VITAL SIGNS</w:t>
      </w:r>
    </w:p>
    <w:p>
      <w:r>
        <w:t>BP: 135/78 mmHg  |  HR: 75 bpm  |  Temp: 98.8°F  |  RR: 15  |  O2 Sat: 98%</w:t>
        <w:br/>
        <w:t>Weight: 273 lbs  |  Height: 75 inches</w:t>
      </w:r>
    </w:p>
    <w:p/>
    <w:p>
      <w:r>
        <w:rPr>
          <w:b/>
        </w:rPr>
        <w:t>SUBJECTIVE:</w:t>
      </w:r>
    </w:p>
    <w:p>
      <w:r>
        <w:t>Patient presents for follow-up of Hypothyroidism. Reports feeling generally well with current medication regimen of Omeprazole 20mg daily, Atorvastatin 20mg daily, Sertraline 50mg daily.</w:t>
      </w:r>
    </w:p>
    <w:p>
      <w:r>
        <w:rPr>
          <w:b/>
        </w:rPr>
        <w:t>OBJECTIVE:</w:t>
      </w:r>
    </w:p>
    <w:p>
      <w:r>
        <w:t>Physical exam shows patient in no acute distress. Vital signs: BP 135/78, HR 75, Temp 98.8°F. Exam findings consistent with stable chronic disease.</w:t>
      </w:r>
    </w:p>
    <w:p>
      <w:r>
        <w:rPr>
          <w:b/>
        </w:rPr>
        <w:t>ASSESSMENT:</w:t>
      </w:r>
    </w:p>
    <w:p>
      <w:r>
        <w:t>Assessment: Hypothyroidism currently well-controlled on current therapy. Additional diagnoses include Chronic Obstructive Pulmonary Disease.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Patrick Gibson, MD</w:t>
        <w:br/>
        <w:t>Date: 11/20/2025 10:15</w:t>
        <w:br/>
        <w:t>NPI: 3996087222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