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WEBERVIEW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Wagner, Erika  |  DOB: 02/09/1961  |  MRN: MRN619614</w:t>
        <w:br/>
        <w:t>Date of Visit: 11/25/2025</w:t>
        <w:br/>
        <w:t>Provider: Tammie Morrow, MD - Gastroenterology</w:t>
      </w:r>
    </w:p>
    <w:p/>
    <w:p>
      <w:r>
        <w:rPr>
          <w:b/>
        </w:rPr>
        <w:t>VITAL SIGNS</w:t>
      </w:r>
    </w:p>
    <w:p>
      <w:r>
        <w:t>BP: 123/89 mmHg  |  HR: 71 bpm  |  Temp: 97.3°F  |  RR: 13  |  O2 Sat: 98%</w:t>
        <w:br/>
        <w:t>Weight: 248 lbs  |  Height: 71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Losartan 50mg daily, Amlodipine 5mg daily, Omeprazole 20mg daily. Known allergies: Bee stings.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Hypothyroidism (ICD-10: E03.9)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Tammie Morrow, MD</w:t>
        <w:br/>
        <w:t>Date: 11/25/2025 11:44</w:t>
        <w:br/>
        <w:t>NPI: 2305651550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