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RICHARDLAND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Harrington, Briana  |  DOB: 07/22/1936  |  MRN: MRN780455</w:t>
        <w:br/>
        <w:t>Date of Visit: 11/25/2025</w:t>
        <w:br/>
        <w:t>Provider: John Morgan, DO - Internal Medicine</w:t>
      </w:r>
    </w:p>
    <w:p/>
    <w:p>
      <w:r>
        <w:rPr>
          <w:b/>
        </w:rPr>
        <w:t>VITAL SIGNS</w:t>
      </w:r>
    </w:p>
    <w:p>
      <w:r>
        <w:t>BP: 131/85 mmHg  |  HR: 63 bpm  |  Temp: 97.5°F  |  RR: 14  |  O2 Sat: 98%</w:t>
        <w:br/>
        <w:t>Weight: 268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Metformin 500mg twice daily, Sertraline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John Morgan, DO</w:t>
        <w:br/>
        <w:t>Date: 11/25/2025 11:44</w:t>
        <w:br/>
        <w:t>NPI: 4200587329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