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NEW JEFFREY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Peterson, Sydney  |  DOB: 10/27/1963  |  MRN: MRN527167</w:t>
        <w:br/>
        <w:t>Date of Visit: 11/25/2025</w:t>
        <w:br/>
        <w:t>Provider: Jonathan Maynard, PA - Neurology</w:t>
      </w:r>
    </w:p>
    <w:p/>
    <w:p>
      <w:r>
        <w:rPr>
          <w:b/>
        </w:rPr>
        <w:t>VITAL SIGNS</w:t>
      </w:r>
    </w:p>
    <w:p>
      <w:r>
        <w:t>BP: 137/70 mmHg  |  HR: 100 bpm  |  Temp: 98.9°F  |  RR: 13  |  O2 Sat: 100%</w:t>
        <w:br/>
        <w:t>Weight: 238 lbs  |  Height: 72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Metformin 500mg twice daily, Atorvastatin 20mg daily, Levothyroxine 50mcg daily. Known allergies: Aspirin, Morphine, Penicillin.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Chronic Kidney Disease, Stage 3 (ICD-10: N18.3)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Jonathan Maynard, PA</w:t>
        <w:br/>
        <w:t>Date: 11/25/2025 11:44</w:t>
        <w:br/>
        <w:t>NPI: 5713799585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