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NEW SCOTTFURT HOSPITAL</w:t>
      </w:r>
    </w:p>
    <w:p/>
    <w:p>
      <w:r>
        <w:rPr>
          <w:b/>
          <w:sz w:val="24"/>
        </w:rPr>
        <w:t>PROGRESS NOTE / SOAP NOTE</w:t>
      </w:r>
    </w:p>
    <w:p/>
    <w:p>
      <w:r>
        <w:rPr>
          <w:sz w:val="20"/>
        </w:rPr>
        <w:t>Patient: Gibson, Alicia  |  DOB: 04/26/2003  |  MRN: MRN977068</w:t>
        <w:br/>
        <w:t>Date of Visit: 11/25/2025</w:t>
        <w:br/>
        <w:t>Provider: Andrea Robinson, DO - Internal Medicine</w:t>
      </w:r>
    </w:p>
    <w:p/>
    <w:p>
      <w:r>
        <w:rPr>
          <w:b/>
        </w:rPr>
        <w:t>VITAL SIGNS</w:t>
      </w:r>
    </w:p>
    <w:p>
      <w:r>
        <w:t>BP: 142/77 mmHg  |  HR: 87 bpm  |  Temp: 99.0°F  |  RR: 17  |  O2 Sat: 97%</w:t>
        <w:br/>
        <w:t>Weight: 163 lbs  |  Height: 64 inches</w:t>
      </w:r>
    </w:p>
    <w:p/>
    <w:p>
      <w:r>
        <w:rPr>
          <w:b/>
        </w:rPr>
        <w:t>SUBJECTIVE:</w:t>
      </w:r>
    </w:p>
    <w:p>
      <w:r>
        <w:t>Patient presents for follow-up visit. Reports feeling generally well. Current medications include: Lisinopril 10mg daily. Known allergies: Codeine, Bee stings.</w:t>
      </w:r>
    </w:p>
    <w:p>
      <w:r>
        <w:rPr>
          <w:b/>
        </w:rPr>
        <w:t>OBJECTIVE:</w:t>
      </w:r>
    </w:p>
    <w:p>
      <w:r>
        <w:t>Physical exam reveals patient in no acute distress. Vital signs as noted above. Review of systems within normal limits for age.</w:t>
      </w:r>
    </w:p>
    <w:p>
      <w:r>
        <w:rPr>
          <w:b/>
        </w:rPr>
        <w:t>ASSESSMENT:</w:t>
      </w:r>
    </w:p>
    <w:p>
      <w:pPr>
        <w:pStyle w:val="ListBullet"/>
      </w:pPr>
      <w:r>
        <w:t>• Essential Hypertension (ICD-10: I10)</w:t>
      </w:r>
    </w:p>
    <w:p>
      <w:pPr>
        <w:pStyle w:val="ListBullet"/>
      </w:pPr>
      <w:r>
        <w:t>• Hyperlipidemia (ICD-10: E78.5)</w:t>
      </w:r>
    </w:p>
    <w:p>
      <w:r>
        <w:rPr>
          <w:b/>
        </w:rPr>
        <w:t>PLAN:</w:t>
      </w:r>
    </w:p>
    <w:p>
      <w:r>
        <w:t>1. Continue current medications as prescribed</w:t>
        <w:br/>
        <w:t>2. Follow-up lab work in 3 months</w:t>
        <w:br/>
        <w:t>3. Return to clinic in 6 months or sooner if symptoms worsen</w:t>
        <w:br/>
        <w:t>4. Patient education provided regarding disease management</w:t>
      </w:r>
    </w:p>
    <w:p/>
    <w:p>
      <w:r>
        <w:rPr>
          <w:sz w:val="18"/>
        </w:rPr>
        <w:br/>
        <w:t>---</w:t>
        <w:br/>
        <w:t>Electronically signed by: Andrea Robinson, DO</w:t>
        <w:br/>
        <w:t>Date: 11/25/2025 11:44</w:t>
        <w:br/>
        <w:t>NPI: 7240519924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