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ROBERT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Thomas, Richard  |  DOB: 01/25/1996  |  MRN: MRN841983</w:t>
        <w:br/>
        <w:t>Date of Visit: 11/25/2025</w:t>
        <w:br/>
        <w:t>Provider: Nathan Heath, DO - Nephrology</w:t>
      </w:r>
    </w:p>
    <w:p/>
    <w:p>
      <w:r>
        <w:rPr>
          <w:b/>
        </w:rPr>
        <w:t>VITAL SIGNS</w:t>
      </w:r>
    </w:p>
    <w:p>
      <w:r>
        <w:t>BP: 147/72 mmHg  |  HR: 84 bpm  |  Temp: 98.2°F  |  RR: 15  |  O2 Sat: 98%</w:t>
        <w:br/>
        <w:t>Weight: 198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Metformin 500mg twice daily, Amlodipine 5mg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Nathan Heath, DO</w:t>
        <w:br/>
        <w:t>Date: 11/25/2025 11:44</w:t>
        <w:br/>
        <w:t>NPI: 5985769151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