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MEGHAN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Ellis, Robert  |  DOB: 06/03/1976  |  MRN: MRN192109</w:t>
        <w:br/>
        <w:t>Date of Visit: 11/25/2025</w:t>
        <w:br/>
        <w:t>Provider: Courtney Strong, PA - Psychiatry</w:t>
      </w:r>
    </w:p>
    <w:p/>
    <w:p>
      <w:r>
        <w:rPr>
          <w:b/>
        </w:rPr>
        <w:t>VITAL SIGNS</w:t>
      </w:r>
    </w:p>
    <w:p>
      <w:r>
        <w:t>BP: 140/93 mmHg  |  HR: 75 bpm  |  Temp: 98.7°F  |  RR: 16  |  O2 Sat: 99%</w:t>
        <w:br/>
        <w:t>Weight: 208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Gabapentin 300mg three times daily, Lisinopril 10mg daily. Known allergies: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Courtney Strong, PA</w:t>
        <w:br/>
        <w:t>Date: 11/25/2025 11:44</w:t>
        <w:br/>
        <w:t>NPI: 6036959576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