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FREEMANSHIRE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Peterson, Cynthia  |  DOB: 04/23/1932  |  MRN: MRN357543</w:t>
        <w:br/>
        <w:t>Date of Visit: 11/18/2025</w:t>
        <w:br/>
        <w:t>Provider: Thomas Hoffman, NP - Cardiology</w:t>
      </w:r>
    </w:p>
    <w:p/>
    <w:p>
      <w:r>
        <w:rPr>
          <w:b/>
        </w:rPr>
        <w:t>VITAL SIGNS</w:t>
      </w:r>
    </w:p>
    <w:p>
      <w:r>
        <w:t>BP: 136/74 mmHg  |  HR: 77 bpm  |  Temp: 98.3°F  |  RR: 17  |  O2 Sat: 97%</w:t>
        <w:br/>
        <w:t>Weight: 132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Omeprazole 20mg daily, Gabapentin 300mg three times daily. Known allergies: Peanuts,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Thomas Hoffman, NP</w:t>
        <w:br/>
        <w:t>Date: 11/18/2025 23:54</w:t>
        <w:br/>
        <w:t>NPI: 9769778410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