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NEW BRANDY COMMUNITY HOSPITAL</w:t>
      </w:r>
    </w:p>
    <w:p>
      <w:pPr>
        <w:jc w:val="center"/>
      </w:pPr>
      <w:r>
        <w:rPr>
          <w:sz w:val="20"/>
        </w:rPr>
        <w:t>85803 Tricia Pike Suite 414</w:t>
        <w:br/>
        <w:t>New Brandy, OH 54432</w:t>
        <w:br/>
        <w:t>Phone: +1-332-790-8505x0487 | Fax: 001-405-318-2377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Gibson, Christopher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11/06/1968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57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MRN225961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17680 Teresa Estate Suite 962, Tammiemouth, WV 07978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312-798-2492x202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10/20/2025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11/18/2025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Thomas Perez, DO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Hemoglobin A1C</w:t>
            </w:r>
          </w:p>
        </w:tc>
        <w:tc>
          <w:tcPr>
            <w:tcW w:type="dxa" w:w="1728"/>
          </w:tcPr>
          <w:p>
            <w:r>
              <w:t>6.1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4.0-5.6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Total Cholesterol</w:t>
            </w:r>
          </w:p>
        </w:tc>
        <w:tc>
          <w:tcPr>
            <w:tcW w:type="dxa" w:w="1728"/>
          </w:tcPr>
          <w:p>
            <w:r>
              <w:t>227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&lt;200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LDL Cholesterol</w:t>
            </w:r>
          </w:p>
        </w:tc>
        <w:tc>
          <w:tcPr>
            <w:tcW w:type="dxa" w:w="1728"/>
          </w:tcPr>
          <w:p>
            <w:r>
              <w:t>78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&lt;100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HDL Cholesterol</w:t>
            </w:r>
          </w:p>
        </w:tc>
        <w:tc>
          <w:tcPr>
            <w:tcW w:type="dxa" w:w="1728"/>
          </w:tcPr>
          <w:p>
            <w:r>
              <w:t>76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&gt;40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Glucose</w:t>
            </w:r>
          </w:p>
        </w:tc>
        <w:tc>
          <w:tcPr>
            <w:tcW w:type="dxa" w:w="1728"/>
          </w:tcPr>
          <w:p>
            <w:r>
              <w:t>130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70-100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Thomas Perez, DO</w:t>
        <w:br/>
        <w:t>NPI: 6752211372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