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EAST BRIANA CLINIC</w:t>
      </w:r>
    </w:p>
    <w:p/>
    <w:p>
      <w:r>
        <w:rPr>
          <w:b/>
          <w:sz w:val="24"/>
        </w:rPr>
        <w:t>PROGRESS NOTE / SOAP NOTE</w:t>
      </w:r>
    </w:p>
    <w:p/>
    <w:p>
      <w:r>
        <w:rPr>
          <w:sz w:val="20"/>
        </w:rPr>
        <w:t>Patient: Grant, Andrew  |  DOB: 05/31/1978  |  MRN: MRN808640</w:t>
        <w:br/>
        <w:t>Date of Visit: 11/18/2025</w:t>
        <w:br/>
        <w:t>Provider: Richard Hines, PA - Cardiology</w:t>
      </w:r>
    </w:p>
    <w:p/>
    <w:p>
      <w:r>
        <w:rPr>
          <w:b/>
        </w:rPr>
        <w:t>VITAL SIGNS</w:t>
      </w:r>
    </w:p>
    <w:p>
      <w:r>
        <w:t>BP: 113/86 mmHg  |  HR: 87 bpm  |  Temp: 98.2°F  |  RR: 20  |  O2 Sat: 95%</w:t>
        <w:br/>
        <w:t>Weight: 248 lbs  |  Height: 71 inches</w:t>
      </w:r>
    </w:p>
    <w:p/>
    <w:p>
      <w:r>
        <w:rPr>
          <w:b/>
        </w:rPr>
        <w:t>SUBJECTIVE:</w:t>
      </w:r>
    </w:p>
    <w:p>
      <w:r>
        <w:t>Patient presents today with continued bilateral knee pain, rating 6/10, which worsens with prolonged standing and stair climbing. Reports morning stiffness lasting approximately 30 minutes that improves with activity. Denies any new joint involvement or systemic symptoms.</w:t>
      </w:r>
    </w:p>
    <w:p>
      <w:r>
        <w:rPr>
          <w:b/>
        </w:rPr>
        <w:t>OBJECTIVE:</w:t>
      </w:r>
    </w:p>
    <w:p>
      <w:r>
        <w:t>Vital signs stable with BP 113/86, HR 87, temperature 98.2°F. Physical examination reveals crepitus bilaterally in both knees with mild effusion of the right knee, and pain with range of motion testing. Gait is antalgic favoring the right lower extremity.</w:t>
      </w:r>
    </w:p>
    <w:p>
      <w:r>
        <w:rPr>
          <w:b/>
        </w:rPr>
        <w:t>ASSESSMENT:</w:t>
      </w:r>
    </w:p>
    <w:p>
      <w:r>
        <w:t>Osteoarthritis of bilateral knees with symptomatic progression, right greater than left, currently managed conservatively. Chronic kidney disease stage 3 remains stable on current antihypertensive regimen with no acute changes. Hyperlipidemia adequately controlled on statin therapy.</w:t>
      </w:r>
    </w:p>
    <w:p>
      <w:r>
        <w:rPr>
          <w:b/>
        </w:rPr>
        <w:t>PLAN:</w:t>
      </w:r>
    </w:p>
    <w:p>
      <w:r>
        <w:t>Continue current medication regimen including amlodipine, losartan, atorvastatin, and omeprazole as prescribed. Recommend trial of acetaminophen 650mg three times daily for pain management given renal function, physical therapy referral for strengthening exercises, and consider intra-articular corticosteroid injection if conservative measures fail. Follow up in 6 weeks or sooner if symptoms worsen, and obtain repeat metabolic panel in 3 months to monitor renal function.</w:t>
      </w:r>
    </w:p>
    <w:p/>
    <w:p>
      <w:r>
        <w:rPr>
          <w:sz w:val="18"/>
        </w:rPr>
        <w:br/>
        <w:t>---</w:t>
        <w:br/>
        <w:t>Electronically signed by: Richard Hines, PA</w:t>
        <w:br/>
        <w:t>Date: 11/18/2025 23:54</w:t>
        <w:br/>
        <w:t>NPI: 7520641417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