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NICOLECHESTER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Carroll, Martha  |  DOB: 02/06/1990  |  MRN: MRN345224</w:t>
        <w:br/>
        <w:t>Date of Visit: 11/18/2025</w:t>
        <w:br/>
        <w:t>Provider: Morgan Jenkins, PA - Psychiatry</w:t>
      </w:r>
    </w:p>
    <w:p/>
    <w:p>
      <w:r>
        <w:rPr>
          <w:b/>
        </w:rPr>
        <w:t>VITAL SIGNS</w:t>
      </w:r>
    </w:p>
    <w:p>
      <w:r>
        <w:t>BP: 153/73 mmHg  |  HR: 89 bpm  |  Temp: 98.2°F  |  RR: 12  |  O2 Sat: 98%</w:t>
        <w:br/>
        <w:t>Weight: 247 lbs  |  Height: 67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daily, Omeprazole 20mg daily, Lisinopril 10mg daily. Known allergies: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Morgan Jenkins, PA</w:t>
        <w:br/>
        <w:t>Date: 11/18/2025 23:54</w:t>
        <w:br/>
        <w:t>NPI: 4403349322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